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52" w:rsidRDefault="00D60DB0" w:rsidP="00D60DB0">
      <w:pPr>
        <w:pStyle w:val="1"/>
      </w:pPr>
      <w:r>
        <w:rPr>
          <w:rFonts w:hint="eastAsia"/>
        </w:rPr>
        <w:t xml:space="preserve">６　</w:t>
      </w:r>
      <w:r w:rsidR="002D701E">
        <w:rPr>
          <w:rFonts w:hint="eastAsia"/>
        </w:rPr>
        <w:t>水素サプライチェーン構築に向けた自治体</w:t>
      </w:r>
      <w:r w:rsidR="002A4967">
        <w:rPr>
          <w:rFonts w:hint="eastAsia"/>
        </w:rPr>
        <w:t>、関西広域連合</w:t>
      </w:r>
      <w:r w:rsidR="002D701E">
        <w:rPr>
          <w:rFonts w:hint="eastAsia"/>
        </w:rPr>
        <w:t>の役割</w:t>
      </w:r>
    </w:p>
    <w:p w:rsidR="00051917" w:rsidRDefault="007C367A" w:rsidP="004709C8">
      <w:pPr>
        <w:pStyle w:val="10"/>
      </w:pPr>
      <w:r w:rsidRPr="007C367A">
        <w:rPr>
          <w:rFonts w:hint="eastAsia"/>
        </w:rPr>
        <w:t>圏域内において水素サプライチェーンを構築していくにあたり、自治体としてそれぞれの地域の特性を踏まえて、次のような役割が考えられる。また、水素の製造・輸入、輸送、利用までのサプライチェーンが広域となることが想定されることなどから、関西広域連合は、構成府県市と連携・役割分担のもと、情報共有を行うとともに、取組・プロジェクト等の検討実施を行う。</w:t>
      </w:r>
    </w:p>
    <w:p w:rsidR="00C02AD2" w:rsidRDefault="00C02AD2" w:rsidP="004709C8">
      <w:pPr>
        <w:pStyle w:val="10"/>
      </w:pPr>
    </w:p>
    <w:p w:rsidR="004709C8" w:rsidRDefault="004709C8" w:rsidP="008840FB">
      <w:pPr>
        <w:pStyle w:val="a4"/>
        <w:ind w:left="0"/>
        <w:jc w:val="center"/>
      </w:pPr>
      <w:r>
        <w:rPr>
          <w:rFonts w:hint="eastAsia"/>
        </w:rPr>
        <w:t>表</w:t>
      </w:r>
      <w:r w:rsidR="00D8353A">
        <w:rPr>
          <w:rFonts w:hint="eastAsia"/>
        </w:rPr>
        <w:t>6</w:t>
      </w:r>
      <w:r w:rsidR="00D8353A">
        <w:t>.1</w:t>
      </w:r>
      <w:r>
        <w:rPr>
          <w:rFonts w:hint="eastAsia"/>
        </w:rPr>
        <w:t xml:space="preserve">　</w:t>
      </w:r>
      <w:r w:rsidR="00C02AD2">
        <w:rPr>
          <w:rFonts w:hint="eastAsia"/>
        </w:rPr>
        <w:t>水素サプライチェーン構築に向けた自治体</w:t>
      </w:r>
      <w:r w:rsidR="000931EF">
        <w:rPr>
          <w:rFonts w:hint="eastAsia"/>
        </w:rPr>
        <w:t>等</w:t>
      </w:r>
      <w:r w:rsidR="00C02AD2">
        <w:rPr>
          <w:rFonts w:hint="eastAsia"/>
        </w:rPr>
        <w:t>の役割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2D701E" w:rsidRPr="00051917" w:rsidTr="00F14F4C">
        <w:tc>
          <w:tcPr>
            <w:tcW w:w="1951" w:type="dxa"/>
            <w:shd w:val="clear" w:color="auto" w:fill="F2F2F2" w:themeFill="background1" w:themeFillShade="F2"/>
          </w:tcPr>
          <w:p w:rsidR="002D701E" w:rsidRPr="00051917" w:rsidRDefault="002D701E" w:rsidP="002D701E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1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  <w:tc>
          <w:tcPr>
            <w:tcW w:w="7317" w:type="dxa"/>
            <w:shd w:val="clear" w:color="auto" w:fill="F2F2F2" w:themeFill="background1" w:themeFillShade="F2"/>
          </w:tcPr>
          <w:p w:rsidR="002D701E" w:rsidRPr="00051917" w:rsidRDefault="002D701E" w:rsidP="002D701E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1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</w:tr>
      <w:tr w:rsidR="00FB1BA8" w:rsidRPr="00051917" w:rsidTr="00F14F4C">
        <w:trPr>
          <w:trHeight w:val="1075"/>
        </w:trPr>
        <w:tc>
          <w:tcPr>
            <w:tcW w:w="1951" w:type="dxa"/>
            <w:vAlign w:val="center"/>
          </w:tcPr>
          <w:p w:rsidR="00FB1BA8" w:rsidRPr="00051917" w:rsidRDefault="00FB1BA8" w:rsidP="002A4967">
            <w:pPr>
              <w:pStyle w:val="a6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水素利用機器</w:t>
            </w:r>
            <w:r w:rsidR="00F14F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、関連施設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の導入促進</w:t>
            </w:r>
          </w:p>
        </w:tc>
        <w:tc>
          <w:tcPr>
            <w:tcW w:w="7317" w:type="dxa"/>
          </w:tcPr>
          <w:p w:rsidR="00FB1BA8" w:rsidRDefault="001E3991" w:rsidP="001E3991">
            <w:pPr>
              <w:pStyle w:val="PT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燃料電池自動車</w:t>
            </w:r>
            <w:r w:rsidR="0096613C">
              <w:rPr>
                <w:rFonts w:hint="eastAsia"/>
                <w:sz w:val="21"/>
                <w:szCs w:val="21"/>
              </w:rPr>
              <w:t>、純水素燃料電池</w:t>
            </w:r>
            <w:r>
              <w:rPr>
                <w:rFonts w:hint="eastAsia"/>
                <w:sz w:val="21"/>
                <w:szCs w:val="21"/>
              </w:rPr>
              <w:t>等の</w:t>
            </w:r>
            <w:r w:rsidR="00FB1BA8" w:rsidRPr="00FB1BA8">
              <w:rPr>
                <w:rFonts w:hint="eastAsia"/>
                <w:sz w:val="21"/>
                <w:szCs w:val="21"/>
              </w:rPr>
              <w:t>水素利用機器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FB1BA8">
              <w:rPr>
                <w:rFonts w:hint="eastAsia"/>
                <w:sz w:val="21"/>
                <w:szCs w:val="21"/>
              </w:rPr>
              <w:t>導入支援</w:t>
            </w:r>
            <w:r>
              <w:rPr>
                <w:rFonts w:hint="eastAsia"/>
                <w:sz w:val="21"/>
                <w:szCs w:val="21"/>
              </w:rPr>
              <w:t>、率先導入</w:t>
            </w:r>
          </w:p>
          <w:p w:rsidR="00956757" w:rsidRPr="003C6F34" w:rsidRDefault="001E3991" w:rsidP="00BA0442">
            <w:pPr>
              <w:pStyle w:val="PT30"/>
              <w:ind w:left="176" w:hanging="176"/>
              <w:rPr>
                <w:sz w:val="21"/>
                <w:szCs w:val="21"/>
              </w:rPr>
            </w:pPr>
            <w:r w:rsidRPr="00FB1BA8">
              <w:rPr>
                <w:rFonts w:hint="eastAsia"/>
                <w:sz w:val="21"/>
                <w:szCs w:val="21"/>
              </w:rPr>
              <w:t>水素ステーション</w:t>
            </w:r>
            <w:r w:rsidR="003C6F34">
              <w:rPr>
                <w:rFonts w:hint="eastAsia"/>
                <w:sz w:val="21"/>
                <w:szCs w:val="21"/>
              </w:rPr>
              <w:t>、輸入水素荷上施設</w:t>
            </w:r>
            <w:r>
              <w:rPr>
                <w:rFonts w:hint="eastAsia"/>
                <w:sz w:val="21"/>
                <w:szCs w:val="21"/>
              </w:rPr>
              <w:t>等の水素関連施設の整備支援、誘致</w:t>
            </w:r>
          </w:p>
          <w:p w:rsidR="00FB1BA8" w:rsidRDefault="00FB1BA8" w:rsidP="0096613C">
            <w:pPr>
              <w:pStyle w:val="PT30"/>
              <w:rPr>
                <w:sz w:val="21"/>
                <w:szCs w:val="21"/>
              </w:rPr>
            </w:pPr>
            <w:r w:rsidRPr="00051917">
              <w:rPr>
                <w:rFonts w:hint="eastAsia"/>
                <w:sz w:val="21"/>
                <w:szCs w:val="21"/>
              </w:rPr>
              <w:t>水素関連施設の整備用地</w:t>
            </w:r>
            <w:r w:rsidR="001E3991">
              <w:rPr>
                <w:rFonts w:hint="eastAsia"/>
                <w:sz w:val="21"/>
                <w:szCs w:val="21"/>
              </w:rPr>
              <w:t>情報の提供</w:t>
            </w:r>
          </w:p>
          <w:p w:rsidR="00F14F4C" w:rsidRPr="0096613C" w:rsidRDefault="00F14F4C" w:rsidP="007C367A">
            <w:pPr>
              <w:pStyle w:val="PT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水素利用機器、関連施設の導入促進に向けた取組の</w:t>
            </w:r>
            <w:r w:rsidR="007C367A">
              <w:rPr>
                <w:rFonts w:hint="eastAsia"/>
                <w:sz w:val="21"/>
                <w:szCs w:val="21"/>
              </w:rPr>
              <w:t>国への</w:t>
            </w:r>
            <w:r>
              <w:rPr>
                <w:rFonts w:hint="eastAsia"/>
                <w:sz w:val="21"/>
                <w:szCs w:val="21"/>
              </w:rPr>
              <w:t>提案</w:t>
            </w:r>
          </w:p>
        </w:tc>
      </w:tr>
      <w:tr w:rsidR="0038762D" w:rsidRPr="00051917" w:rsidTr="00F14F4C">
        <w:tc>
          <w:tcPr>
            <w:tcW w:w="1951" w:type="dxa"/>
            <w:vAlign w:val="center"/>
          </w:tcPr>
          <w:p w:rsidR="0038762D" w:rsidRPr="00051917" w:rsidRDefault="00F14F4C" w:rsidP="002A4967">
            <w:pPr>
              <w:pStyle w:val="a6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水素関連技術の社会実装に向けたプロジェクトの創出</w:t>
            </w:r>
          </w:p>
        </w:tc>
        <w:tc>
          <w:tcPr>
            <w:tcW w:w="7317" w:type="dxa"/>
          </w:tcPr>
          <w:p w:rsidR="00F14F4C" w:rsidRDefault="00F14F4C" w:rsidP="00F14F4C">
            <w:pPr>
              <w:pStyle w:val="PT30"/>
              <w:rPr>
                <w:sz w:val="21"/>
                <w:szCs w:val="21"/>
              </w:rPr>
            </w:pPr>
            <w:r w:rsidRPr="00051917">
              <w:rPr>
                <w:rFonts w:hint="eastAsia"/>
                <w:sz w:val="21"/>
                <w:szCs w:val="21"/>
              </w:rPr>
              <w:t>関連企業</w:t>
            </w:r>
            <w:r>
              <w:rPr>
                <w:rFonts w:hint="eastAsia"/>
                <w:sz w:val="21"/>
                <w:szCs w:val="21"/>
              </w:rPr>
              <w:t>、大学</w:t>
            </w:r>
            <w:r w:rsidRPr="00051917">
              <w:rPr>
                <w:rFonts w:hint="eastAsia"/>
                <w:sz w:val="21"/>
                <w:szCs w:val="21"/>
              </w:rPr>
              <w:t>等と</w:t>
            </w:r>
            <w:r>
              <w:rPr>
                <w:rFonts w:hint="eastAsia"/>
                <w:sz w:val="21"/>
                <w:szCs w:val="21"/>
              </w:rPr>
              <w:t>の連携</w:t>
            </w:r>
            <w:r w:rsidRPr="00051917">
              <w:rPr>
                <w:rFonts w:hint="eastAsia"/>
                <w:sz w:val="21"/>
                <w:szCs w:val="21"/>
              </w:rPr>
              <w:t>による実証事業等のプロジェクトの</w:t>
            </w:r>
            <w:r w:rsidR="00AD0D86">
              <w:rPr>
                <w:rFonts w:hint="eastAsia"/>
                <w:sz w:val="21"/>
                <w:szCs w:val="21"/>
              </w:rPr>
              <w:t>検討、</w:t>
            </w:r>
            <w:r w:rsidRPr="00051917">
              <w:rPr>
                <w:rFonts w:hint="eastAsia"/>
                <w:sz w:val="21"/>
                <w:szCs w:val="21"/>
              </w:rPr>
              <w:t>推進</w:t>
            </w:r>
          </w:p>
          <w:p w:rsidR="0038762D" w:rsidRDefault="001239E1" w:rsidP="001239E1">
            <w:pPr>
              <w:pStyle w:val="PT30"/>
              <w:rPr>
                <w:sz w:val="21"/>
                <w:szCs w:val="21"/>
              </w:rPr>
            </w:pPr>
            <w:r w:rsidRPr="00051917">
              <w:rPr>
                <w:rFonts w:hint="eastAsia"/>
                <w:sz w:val="21"/>
                <w:szCs w:val="21"/>
              </w:rPr>
              <w:t>関連企業</w:t>
            </w:r>
            <w:r>
              <w:rPr>
                <w:rFonts w:hint="eastAsia"/>
                <w:sz w:val="21"/>
                <w:szCs w:val="21"/>
              </w:rPr>
              <w:t>、大学</w:t>
            </w:r>
            <w:r w:rsidRPr="00051917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051917">
              <w:rPr>
                <w:rFonts w:hint="eastAsia"/>
                <w:sz w:val="21"/>
                <w:szCs w:val="21"/>
              </w:rPr>
              <w:t>実証事業等のプロジェクト</w:t>
            </w:r>
            <w:r>
              <w:rPr>
                <w:rFonts w:hint="eastAsia"/>
                <w:sz w:val="21"/>
                <w:szCs w:val="21"/>
              </w:rPr>
              <w:t>に対する支援</w:t>
            </w:r>
          </w:p>
          <w:p w:rsidR="001239E1" w:rsidRDefault="003C6F34" w:rsidP="003C6F34">
            <w:pPr>
              <w:pStyle w:val="PT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水素関連の実証事業</w:t>
            </w:r>
            <w:r w:rsidR="00B15C57">
              <w:rPr>
                <w:rFonts w:hint="eastAsia"/>
                <w:sz w:val="21"/>
                <w:szCs w:val="21"/>
              </w:rPr>
              <w:t>等のプロジェクト</w:t>
            </w:r>
            <w:r>
              <w:rPr>
                <w:rFonts w:hint="eastAsia"/>
                <w:sz w:val="21"/>
                <w:szCs w:val="21"/>
              </w:rPr>
              <w:t>創出に向けた</w:t>
            </w:r>
            <w:r w:rsidR="007C367A">
              <w:rPr>
                <w:rFonts w:hint="eastAsia"/>
                <w:sz w:val="21"/>
                <w:szCs w:val="21"/>
              </w:rPr>
              <w:t>取組の</w:t>
            </w:r>
            <w:r>
              <w:rPr>
                <w:rFonts w:hint="eastAsia"/>
                <w:sz w:val="21"/>
                <w:szCs w:val="21"/>
              </w:rPr>
              <w:t>国</w:t>
            </w:r>
            <w:r w:rsidR="007C367A">
              <w:rPr>
                <w:rFonts w:hint="eastAsia"/>
                <w:sz w:val="21"/>
                <w:szCs w:val="21"/>
              </w:rPr>
              <w:t>へ</w:t>
            </w:r>
            <w:r>
              <w:rPr>
                <w:rFonts w:hint="eastAsia"/>
                <w:sz w:val="21"/>
                <w:szCs w:val="21"/>
              </w:rPr>
              <w:t>の提案</w:t>
            </w:r>
          </w:p>
          <w:p w:rsidR="004F636E" w:rsidRPr="00F14F4C" w:rsidRDefault="004F636E" w:rsidP="003C6F34">
            <w:pPr>
              <w:pStyle w:val="PT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2025年大阪</w:t>
            </w:r>
            <w:r w:rsidR="007C367A">
              <w:rPr>
                <w:rFonts w:hint="eastAsia"/>
                <w:sz w:val="21"/>
                <w:szCs w:val="21"/>
              </w:rPr>
              <w:t>・関西</w:t>
            </w:r>
            <w:r>
              <w:rPr>
                <w:rFonts w:hint="eastAsia"/>
                <w:sz w:val="21"/>
                <w:szCs w:val="21"/>
              </w:rPr>
              <w:t>万博を水素社会構築に向けたショーケースとして水素関連プロジェクト等を関連企業等と連携して創出</w:t>
            </w:r>
          </w:p>
        </w:tc>
      </w:tr>
      <w:tr w:rsidR="002D701E" w:rsidRPr="00051917" w:rsidTr="00F14F4C">
        <w:tc>
          <w:tcPr>
            <w:tcW w:w="1951" w:type="dxa"/>
            <w:vAlign w:val="center"/>
          </w:tcPr>
          <w:p w:rsidR="002D701E" w:rsidRPr="00051917" w:rsidRDefault="003C6F34" w:rsidP="002A4967">
            <w:pPr>
              <w:pStyle w:val="a6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水素利活用の</w:t>
            </w:r>
            <w:r w:rsidR="001036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拡大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に向けた</w:t>
            </w:r>
            <w:r w:rsidR="001F58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技術開発</w:t>
            </w:r>
            <w:r w:rsidR="002A49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の促進</w:t>
            </w:r>
          </w:p>
        </w:tc>
        <w:tc>
          <w:tcPr>
            <w:tcW w:w="7317" w:type="dxa"/>
          </w:tcPr>
          <w:p w:rsidR="001F5886" w:rsidRPr="00AD0D86" w:rsidRDefault="001F5886" w:rsidP="001F5886">
            <w:pPr>
              <w:pStyle w:val="PT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産業支援機関、公設試験研究機関等と連携した関連企業</w:t>
            </w:r>
            <w:r w:rsidRPr="00051917">
              <w:rPr>
                <w:rFonts w:hint="eastAsia"/>
                <w:sz w:val="21"/>
                <w:szCs w:val="21"/>
              </w:rPr>
              <w:t>の</w:t>
            </w:r>
            <w:r w:rsidR="007C367A">
              <w:rPr>
                <w:rFonts w:hint="eastAsia"/>
                <w:sz w:val="21"/>
                <w:szCs w:val="21"/>
              </w:rPr>
              <w:t>誘致、</w:t>
            </w:r>
            <w:r>
              <w:rPr>
                <w:rFonts w:hint="eastAsia"/>
                <w:sz w:val="21"/>
                <w:szCs w:val="21"/>
              </w:rPr>
              <w:t>研究開発</w:t>
            </w:r>
            <w:r w:rsidR="00446225">
              <w:rPr>
                <w:rFonts w:hint="eastAsia"/>
                <w:sz w:val="21"/>
                <w:szCs w:val="21"/>
              </w:rPr>
              <w:t>に係る相談対応・</w:t>
            </w:r>
            <w:r>
              <w:rPr>
                <w:rFonts w:hint="eastAsia"/>
                <w:sz w:val="21"/>
                <w:szCs w:val="21"/>
              </w:rPr>
              <w:t>支援</w:t>
            </w:r>
          </w:p>
          <w:p w:rsidR="002D701E" w:rsidRDefault="00F7786E" w:rsidP="00F7786E">
            <w:pPr>
              <w:pStyle w:val="PT30"/>
              <w:rPr>
                <w:sz w:val="21"/>
                <w:szCs w:val="21"/>
              </w:rPr>
            </w:pPr>
            <w:r w:rsidRPr="00F7786E">
              <w:rPr>
                <w:rFonts w:hint="eastAsia"/>
                <w:sz w:val="21"/>
                <w:szCs w:val="21"/>
              </w:rPr>
              <w:t>水素・燃料電池関連の技術開発ニーズに関する事業者間のマッチング支援</w:t>
            </w:r>
          </w:p>
          <w:p w:rsidR="00AD0D86" w:rsidRDefault="00F7786E" w:rsidP="00F7786E">
            <w:pPr>
              <w:pStyle w:val="PT30"/>
              <w:rPr>
                <w:sz w:val="21"/>
                <w:szCs w:val="21"/>
              </w:rPr>
            </w:pPr>
            <w:r w:rsidRPr="00F7786E">
              <w:rPr>
                <w:rFonts w:hint="eastAsia"/>
                <w:sz w:val="21"/>
                <w:szCs w:val="21"/>
              </w:rPr>
              <w:t>大学等の技術開発シーズに関する事業者とのマッチング支援</w:t>
            </w:r>
          </w:p>
          <w:p w:rsidR="00170A81" w:rsidRPr="00B15C57" w:rsidRDefault="00F7786E" w:rsidP="00F7786E">
            <w:pPr>
              <w:pStyle w:val="PT30"/>
              <w:rPr>
                <w:sz w:val="21"/>
                <w:szCs w:val="21"/>
              </w:rPr>
            </w:pPr>
            <w:r w:rsidRPr="00F7786E">
              <w:rPr>
                <w:rFonts w:hint="eastAsia"/>
                <w:sz w:val="21"/>
                <w:szCs w:val="21"/>
              </w:rPr>
              <w:t>水素利活用に向けた技術開発に関する取組の国への提案</w:t>
            </w:r>
          </w:p>
        </w:tc>
      </w:tr>
      <w:tr w:rsidR="001239E1" w:rsidRPr="00051917" w:rsidTr="002B1EF3">
        <w:trPr>
          <w:trHeight w:val="1708"/>
        </w:trPr>
        <w:tc>
          <w:tcPr>
            <w:tcW w:w="1951" w:type="dxa"/>
            <w:vAlign w:val="center"/>
          </w:tcPr>
          <w:p w:rsidR="001239E1" w:rsidRPr="00051917" w:rsidRDefault="001239E1" w:rsidP="002A4967">
            <w:pPr>
              <w:pStyle w:val="a6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675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住民・事業者の理解促進</w:t>
            </w:r>
          </w:p>
        </w:tc>
        <w:tc>
          <w:tcPr>
            <w:tcW w:w="7317" w:type="dxa"/>
          </w:tcPr>
          <w:p w:rsidR="009B0FA1" w:rsidRDefault="009B0FA1" w:rsidP="00AD0D86">
            <w:pPr>
              <w:pStyle w:val="PT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住民・事業者を対象に</w:t>
            </w:r>
            <w:r w:rsidRPr="00051917">
              <w:rPr>
                <w:rFonts w:hint="eastAsia"/>
                <w:sz w:val="21"/>
                <w:szCs w:val="21"/>
              </w:rPr>
              <w:t>水素エネルギーの有用性や安全性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1239E1">
              <w:rPr>
                <w:rFonts w:hint="eastAsia"/>
                <w:sz w:val="21"/>
                <w:szCs w:val="21"/>
              </w:rPr>
              <w:t>燃料電池自動車など</w:t>
            </w:r>
            <w:r w:rsidR="002B1EF3">
              <w:rPr>
                <w:rFonts w:hint="eastAsia"/>
                <w:sz w:val="21"/>
                <w:szCs w:val="21"/>
              </w:rPr>
              <w:t>の</w:t>
            </w:r>
            <w:r w:rsidR="001239E1" w:rsidRPr="00051917">
              <w:rPr>
                <w:rFonts w:hint="eastAsia"/>
                <w:sz w:val="21"/>
                <w:szCs w:val="21"/>
              </w:rPr>
              <w:t>水素</w:t>
            </w:r>
            <w:r w:rsidR="001239E1">
              <w:rPr>
                <w:rFonts w:hint="eastAsia"/>
                <w:sz w:val="21"/>
                <w:szCs w:val="21"/>
              </w:rPr>
              <w:t>利用機器</w:t>
            </w:r>
            <w:r w:rsidR="002B1EF3">
              <w:rPr>
                <w:rFonts w:hint="eastAsia"/>
                <w:sz w:val="21"/>
                <w:szCs w:val="21"/>
              </w:rPr>
              <w:t>、水素ステーションの設置場所</w:t>
            </w:r>
            <w:r>
              <w:rPr>
                <w:rFonts w:hint="eastAsia"/>
                <w:sz w:val="21"/>
                <w:szCs w:val="21"/>
              </w:rPr>
              <w:t>等に関する情報提供</w:t>
            </w:r>
            <w:r w:rsidR="002B1EF3">
              <w:rPr>
                <w:rFonts w:hint="eastAsia"/>
                <w:sz w:val="21"/>
                <w:szCs w:val="21"/>
              </w:rPr>
              <w:t>、見学・体験イベント等の実施</w:t>
            </w:r>
          </w:p>
          <w:p w:rsidR="009B0FA1" w:rsidRDefault="002B1EF3" w:rsidP="002B1EF3">
            <w:pPr>
              <w:pStyle w:val="PT30"/>
              <w:numPr>
                <w:ilvl w:val="0"/>
                <w:numId w:val="0"/>
              </w:numPr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1239E1" w:rsidRPr="00AD0D86">
              <w:rPr>
                <w:rFonts w:hint="eastAsia"/>
                <w:sz w:val="21"/>
                <w:szCs w:val="21"/>
              </w:rPr>
              <w:t>ホームページ、リーフレット等</w:t>
            </w:r>
            <w:r w:rsidR="009B0FA1">
              <w:rPr>
                <w:rFonts w:hint="eastAsia"/>
                <w:sz w:val="21"/>
                <w:szCs w:val="21"/>
              </w:rPr>
              <w:t>の広報媒体を活用</w:t>
            </w:r>
            <w:r>
              <w:rPr>
                <w:rFonts w:hint="eastAsia"/>
                <w:sz w:val="21"/>
                <w:szCs w:val="21"/>
              </w:rPr>
              <w:t>した周知</w:t>
            </w:r>
          </w:p>
          <w:p w:rsidR="009B0FA1" w:rsidRDefault="002B1EF3" w:rsidP="002B1EF3">
            <w:pPr>
              <w:pStyle w:val="PT30"/>
              <w:numPr>
                <w:ilvl w:val="0"/>
                <w:numId w:val="0"/>
              </w:numPr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9B0FA1">
              <w:rPr>
                <w:rFonts w:hint="eastAsia"/>
                <w:sz w:val="21"/>
                <w:szCs w:val="21"/>
              </w:rPr>
              <w:t>イベント等での</w:t>
            </w:r>
            <w:r w:rsidR="009B0FA1" w:rsidRPr="009B0FA1">
              <w:rPr>
                <w:rFonts w:hint="eastAsia"/>
                <w:sz w:val="21"/>
                <w:szCs w:val="21"/>
              </w:rPr>
              <w:t>水素・燃料電池に関する展示</w:t>
            </w:r>
            <w:r w:rsidR="009B0FA1">
              <w:rPr>
                <w:rFonts w:hint="eastAsia"/>
                <w:sz w:val="21"/>
                <w:szCs w:val="21"/>
              </w:rPr>
              <w:t>、ＦＣＶの</w:t>
            </w:r>
            <w:r w:rsidR="009B0FA1" w:rsidRPr="009B0FA1">
              <w:rPr>
                <w:rFonts w:hint="eastAsia"/>
                <w:sz w:val="21"/>
                <w:szCs w:val="21"/>
              </w:rPr>
              <w:t>試乗等</w:t>
            </w:r>
          </w:p>
          <w:p w:rsidR="001239E1" w:rsidRDefault="002B1EF3" w:rsidP="002B1EF3">
            <w:pPr>
              <w:pStyle w:val="PT30"/>
              <w:numPr>
                <w:ilvl w:val="0"/>
                <w:numId w:val="0"/>
              </w:numPr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9B0FA1">
              <w:rPr>
                <w:rFonts w:hint="eastAsia"/>
                <w:sz w:val="21"/>
                <w:szCs w:val="21"/>
              </w:rPr>
              <w:t>水素・燃料電池に関する</w:t>
            </w:r>
            <w:r w:rsidR="009B0FA1" w:rsidRPr="00051917">
              <w:rPr>
                <w:rFonts w:hint="eastAsia"/>
                <w:sz w:val="21"/>
                <w:szCs w:val="21"/>
              </w:rPr>
              <w:t>シンポジウム等</w:t>
            </w:r>
            <w:r>
              <w:rPr>
                <w:rFonts w:hint="eastAsia"/>
                <w:sz w:val="21"/>
                <w:szCs w:val="21"/>
              </w:rPr>
              <w:t>の開催</w:t>
            </w:r>
          </w:p>
          <w:p w:rsidR="00B15C57" w:rsidRDefault="00B15C57" w:rsidP="002B1EF3">
            <w:pPr>
              <w:pStyle w:val="PT30"/>
              <w:numPr>
                <w:ilvl w:val="0"/>
                <w:numId w:val="0"/>
              </w:numPr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D84236">
              <w:rPr>
                <w:rFonts w:hint="eastAsia"/>
                <w:sz w:val="21"/>
                <w:szCs w:val="21"/>
              </w:rPr>
              <w:t>その他、</w:t>
            </w:r>
            <w:r w:rsidRPr="00B15C57">
              <w:rPr>
                <w:rFonts w:hint="eastAsia"/>
                <w:sz w:val="21"/>
                <w:szCs w:val="21"/>
              </w:rPr>
              <w:t>住民・事業者の理解促進</w:t>
            </w:r>
            <w:r>
              <w:rPr>
                <w:rFonts w:hint="eastAsia"/>
                <w:sz w:val="21"/>
                <w:szCs w:val="21"/>
              </w:rPr>
              <w:t>に向けた取組</w:t>
            </w:r>
          </w:p>
          <w:p w:rsidR="00170A81" w:rsidRPr="00170A81" w:rsidRDefault="00700CF1" w:rsidP="00700CF1">
            <w:pPr>
              <w:pStyle w:val="PT30"/>
              <w:rPr>
                <w:sz w:val="21"/>
                <w:szCs w:val="21"/>
              </w:rPr>
            </w:pPr>
            <w:r w:rsidRPr="00700CF1">
              <w:rPr>
                <w:rFonts w:hint="eastAsia"/>
                <w:sz w:val="21"/>
                <w:szCs w:val="21"/>
              </w:rPr>
              <w:t>住民・事業者の理解促進に向けた取組の国への提案</w:t>
            </w:r>
          </w:p>
        </w:tc>
      </w:tr>
    </w:tbl>
    <w:p w:rsidR="002D701E" w:rsidRDefault="002D701E"/>
    <w:p w:rsidR="0022026E" w:rsidRDefault="0022026E">
      <w:pPr>
        <w:widowControl/>
        <w:jc w:val="left"/>
      </w:pPr>
      <w:r>
        <w:br w:type="page"/>
      </w:r>
      <w:bookmarkStart w:id="0" w:name="_GoBack"/>
      <w:bookmarkEnd w:id="0"/>
    </w:p>
    <w:p w:rsidR="00D02119" w:rsidRDefault="0022026E" w:rsidP="0022026E">
      <w:pPr>
        <w:pStyle w:val="10"/>
      </w:pPr>
      <w:r>
        <w:rPr>
          <w:rFonts w:hint="eastAsia"/>
        </w:rPr>
        <w:lastRenderedPageBreak/>
        <w:t>また、「水素・燃料電池戦略ロードマップ」では、</w:t>
      </w:r>
      <w:r w:rsidR="008468CE">
        <w:rPr>
          <w:rFonts w:hint="eastAsia"/>
        </w:rPr>
        <w:t>下表のような</w:t>
      </w:r>
      <w:r>
        <w:rPr>
          <w:rFonts w:hint="eastAsia"/>
        </w:rPr>
        <w:t>国及び民間</w:t>
      </w:r>
      <w:r w:rsidR="008840FB">
        <w:rPr>
          <w:rFonts w:hint="eastAsia"/>
        </w:rPr>
        <w:t>事業者</w:t>
      </w:r>
      <w:r>
        <w:rPr>
          <w:rFonts w:hint="eastAsia"/>
        </w:rPr>
        <w:t>の役割</w:t>
      </w:r>
      <w:r w:rsidR="008468CE">
        <w:rPr>
          <w:rFonts w:hint="eastAsia"/>
        </w:rPr>
        <w:t>が挙げられている。これらの国や民間</w:t>
      </w:r>
      <w:r w:rsidR="008840FB">
        <w:rPr>
          <w:rFonts w:hint="eastAsia"/>
        </w:rPr>
        <w:t>事業者</w:t>
      </w:r>
      <w:r w:rsidR="008468CE">
        <w:rPr>
          <w:rFonts w:hint="eastAsia"/>
        </w:rPr>
        <w:t>の取組を注視し、連携・協調していく必要がある。</w:t>
      </w:r>
    </w:p>
    <w:p w:rsidR="0022026E" w:rsidRPr="00B76C81" w:rsidRDefault="0022026E" w:rsidP="00B76C81"/>
    <w:p w:rsidR="008840FB" w:rsidRPr="008840FB" w:rsidRDefault="008840FB" w:rsidP="008840FB">
      <w:pPr>
        <w:pStyle w:val="a4"/>
        <w:ind w:left="0"/>
        <w:jc w:val="center"/>
      </w:pPr>
      <w:r>
        <w:rPr>
          <w:rFonts w:hint="eastAsia"/>
        </w:rPr>
        <w:t>表</w:t>
      </w:r>
      <w:r w:rsidR="00D8353A">
        <w:rPr>
          <w:rFonts w:hint="eastAsia"/>
        </w:rPr>
        <w:t>6.2</w:t>
      </w:r>
      <w:r>
        <w:rPr>
          <w:rFonts w:hint="eastAsia"/>
        </w:rPr>
        <w:t xml:space="preserve">　水素サプライチェーン構築に向けた国の役割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618"/>
      </w:tblGrid>
      <w:tr w:rsidR="004F26FC" w:rsidRPr="00266D44" w:rsidTr="0073755F">
        <w:tc>
          <w:tcPr>
            <w:tcW w:w="1702" w:type="dxa"/>
            <w:shd w:val="clear" w:color="auto" w:fill="D9D9D9" w:themeFill="background1" w:themeFillShade="D9"/>
          </w:tcPr>
          <w:p w:rsidR="004F26FC" w:rsidRPr="00266D44" w:rsidRDefault="004F26FC" w:rsidP="0073755F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6D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  <w:tc>
          <w:tcPr>
            <w:tcW w:w="7618" w:type="dxa"/>
            <w:shd w:val="clear" w:color="auto" w:fill="D9D9D9" w:themeFill="background1" w:themeFillShade="D9"/>
          </w:tcPr>
          <w:p w:rsidR="004F26FC" w:rsidRPr="00266D44" w:rsidRDefault="004F26FC" w:rsidP="0073755F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6D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</w:tr>
      <w:tr w:rsidR="004F26FC" w:rsidRPr="00266D44" w:rsidTr="00960A6B">
        <w:tc>
          <w:tcPr>
            <w:tcW w:w="1702" w:type="dxa"/>
            <w:vAlign w:val="center"/>
          </w:tcPr>
          <w:p w:rsidR="004F26FC" w:rsidRPr="00960A6B" w:rsidRDefault="00F514AD" w:rsidP="00960A6B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定置</w:t>
            </w:r>
            <w:r w:rsidR="004F26FC"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用燃料電池</w:t>
            </w:r>
            <w:r w:rsidR="008840FB"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による水素利用</w:t>
            </w:r>
          </w:p>
        </w:tc>
        <w:tc>
          <w:tcPr>
            <w:tcW w:w="7618" w:type="dxa"/>
          </w:tcPr>
          <w:p w:rsidR="004F26FC" w:rsidRDefault="004F26FC" w:rsidP="007C6E22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spacing w:before="20"/>
              <w:ind w:left="204"/>
              <w:rPr>
                <w:sz w:val="21"/>
                <w:szCs w:val="21"/>
              </w:rPr>
            </w:pPr>
            <w:r w:rsidRPr="00731534">
              <w:rPr>
                <w:rFonts w:hint="eastAsia"/>
                <w:sz w:val="21"/>
                <w:szCs w:val="21"/>
              </w:rPr>
              <w:t>家庭用燃料電池の経済性向上</w:t>
            </w:r>
            <w:r w:rsidRPr="00731534">
              <w:rPr>
                <w:sz w:val="21"/>
                <w:szCs w:val="21"/>
              </w:rPr>
              <w:br/>
            </w:r>
            <w:r w:rsidRPr="00731534">
              <w:rPr>
                <w:rFonts w:hint="eastAsia"/>
                <w:sz w:val="21"/>
                <w:szCs w:val="21"/>
              </w:rPr>
              <w:t>・家庭用燃料電池の導入支援</w:t>
            </w:r>
            <w:r w:rsidR="00731534">
              <w:rPr>
                <w:sz w:val="21"/>
                <w:szCs w:val="21"/>
              </w:rPr>
              <w:br/>
            </w:r>
            <w:r w:rsidR="00731534">
              <w:rPr>
                <w:rFonts w:hint="eastAsia"/>
                <w:sz w:val="21"/>
                <w:szCs w:val="21"/>
              </w:rPr>
              <w:t>・</w:t>
            </w:r>
            <w:r w:rsidRPr="00731534">
              <w:rPr>
                <w:rFonts w:hint="eastAsia"/>
                <w:sz w:val="21"/>
                <w:szCs w:val="21"/>
              </w:rPr>
              <w:t>ＳＯＦＣ型等の低コスト化・高耐久化等に向けた技術開発</w:t>
            </w:r>
            <w:r w:rsidR="00BB7A5C">
              <w:rPr>
                <w:sz w:val="21"/>
                <w:szCs w:val="21"/>
              </w:rPr>
              <w:br/>
            </w:r>
            <w:r w:rsidR="00BB7A5C">
              <w:rPr>
                <w:rFonts w:hint="eastAsia"/>
                <w:sz w:val="21"/>
                <w:szCs w:val="21"/>
              </w:rPr>
              <w:t>・家庭用燃料電池の余剰電力に</w:t>
            </w:r>
            <w:r>
              <w:rPr>
                <w:rFonts w:hint="eastAsia"/>
                <w:sz w:val="21"/>
                <w:szCs w:val="21"/>
              </w:rPr>
              <w:t>係る取引円滑化</w:t>
            </w:r>
          </w:p>
          <w:p w:rsidR="004F26FC" w:rsidRDefault="00493C18" w:rsidP="007C6E22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spacing w:before="20"/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家庭用燃料電池の対象ユーザーの拡大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</w:t>
            </w:r>
            <w:r w:rsidR="004F26FC">
              <w:rPr>
                <w:rFonts w:hint="eastAsia"/>
                <w:sz w:val="21"/>
                <w:szCs w:val="21"/>
              </w:rPr>
              <w:t>東京オリンピック・パラリンピック競技大会での活用</w:t>
            </w:r>
          </w:p>
          <w:p w:rsidR="00F514AD" w:rsidRPr="00F514AD" w:rsidRDefault="00F514AD" w:rsidP="007C6E22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spacing w:before="20"/>
              <w:ind w:left="204"/>
              <w:rPr>
                <w:sz w:val="21"/>
                <w:szCs w:val="21"/>
              </w:rPr>
            </w:pPr>
            <w:r w:rsidRPr="000D1A4B">
              <w:rPr>
                <w:rFonts w:hint="eastAsia"/>
              </w:rPr>
              <w:t>業務・産業</w:t>
            </w:r>
            <w:r>
              <w:rPr>
                <w:rFonts w:hint="eastAsia"/>
              </w:rPr>
              <w:t>用</w:t>
            </w:r>
            <w:r w:rsidRPr="000D1A4B">
              <w:rPr>
                <w:rFonts w:hAnsi="ＭＳ 明朝" w:cs="ＭＳ 明朝" w:hint="eastAsia"/>
              </w:rPr>
              <w:t>燃料電池の普及拡</w:t>
            </w:r>
            <w:r>
              <w:rPr>
                <w:rFonts w:hAnsi="ＭＳ 明朝" w:cs="ＭＳ 明朝" w:hint="eastAsia"/>
              </w:rPr>
              <w:t>大</w:t>
            </w:r>
            <w:r>
              <w:rPr>
                <w:rFonts w:hAnsi="ＭＳ 明朝" w:cs="ＭＳ 明朝"/>
              </w:rPr>
              <w:br/>
            </w:r>
            <w:r>
              <w:rPr>
                <w:rFonts w:hAnsi="ＭＳ 明朝" w:cs="ＭＳ 明朝" w:hint="eastAsia"/>
              </w:rPr>
              <w:t>・</w:t>
            </w:r>
            <w:r>
              <w:rPr>
                <w:rFonts w:hint="eastAsia"/>
              </w:rPr>
              <w:t>実用化に向けた実証、規制見直し</w:t>
            </w:r>
            <w:r>
              <w:br/>
            </w:r>
            <w:r>
              <w:rPr>
                <w:rFonts w:hint="eastAsia"/>
              </w:rPr>
              <w:t>・</w:t>
            </w:r>
            <w:r w:rsidRPr="00731534">
              <w:rPr>
                <w:rFonts w:hint="eastAsia"/>
              </w:rPr>
              <w:t>ＳＯＦＣ型等の低コスト化・高耐久化等に向けた技術開発</w:t>
            </w:r>
          </w:p>
          <w:p w:rsidR="00F514AD" w:rsidRPr="00266D44" w:rsidRDefault="00F514AD" w:rsidP="007C6E22">
            <w:pPr>
              <w:pStyle w:val="PT30"/>
              <w:spacing w:before="20"/>
              <w:rPr>
                <w:sz w:val="21"/>
                <w:szCs w:val="21"/>
              </w:rPr>
            </w:pPr>
            <w:r w:rsidRPr="00F514AD">
              <w:rPr>
                <w:rFonts w:hint="eastAsia"/>
                <w:sz w:val="21"/>
                <w:szCs w:val="21"/>
              </w:rPr>
              <w:t>純</w:t>
            </w:r>
            <w:r>
              <w:rPr>
                <w:rFonts w:hint="eastAsia"/>
                <w:sz w:val="21"/>
                <w:szCs w:val="21"/>
              </w:rPr>
              <w:t>水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素型の定置</w:t>
            </w:r>
            <w:r>
              <w:rPr>
                <w:rFonts w:hAnsi="ＭＳ 明朝" w:cs="ＭＳ 明朝" w:hint="eastAsia"/>
                <w:sz w:val="21"/>
                <w:szCs w:val="21"/>
              </w:rPr>
              <w:t>用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燃料電池の利活</w:t>
            </w:r>
            <w:r>
              <w:rPr>
                <w:rFonts w:hAnsi="ＭＳ 明朝" w:cs="ＭＳ 明朝" w:hint="eastAsia"/>
                <w:sz w:val="21"/>
                <w:szCs w:val="21"/>
              </w:rPr>
              <w:t>用</w:t>
            </w:r>
            <w:r>
              <w:rPr>
                <w:rFonts w:hAnsi="ＭＳ 明朝" w:cs="ＭＳ 明朝"/>
                <w:sz w:val="21"/>
                <w:szCs w:val="21"/>
              </w:rPr>
              <w:br/>
            </w:r>
            <w:r>
              <w:rPr>
                <w:rFonts w:hAnsi="ＭＳ 明朝" w:cs="ＭＳ 明朝" w:hint="eastAsia"/>
                <w:sz w:val="21"/>
                <w:szCs w:val="21"/>
              </w:rPr>
              <w:t>・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純</w:t>
            </w:r>
            <w:r>
              <w:rPr>
                <w:rFonts w:hint="eastAsia"/>
                <w:sz w:val="21"/>
                <w:szCs w:val="21"/>
              </w:rPr>
              <w:t>水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素型定置</w:t>
            </w:r>
            <w:r>
              <w:rPr>
                <w:rFonts w:hAnsi="ＭＳ 明朝" w:cs="ＭＳ 明朝" w:hint="eastAsia"/>
                <w:sz w:val="21"/>
                <w:szCs w:val="21"/>
              </w:rPr>
              <w:t>用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燃料電池に関する技術開発・実証</w:t>
            </w:r>
          </w:p>
        </w:tc>
      </w:tr>
      <w:tr w:rsidR="004F26FC" w:rsidRPr="00266D44" w:rsidTr="00960A6B">
        <w:tc>
          <w:tcPr>
            <w:tcW w:w="1702" w:type="dxa"/>
            <w:vAlign w:val="center"/>
          </w:tcPr>
          <w:p w:rsidR="004F26FC" w:rsidRPr="00960A6B" w:rsidRDefault="00E80FC5" w:rsidP="00960A6B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運輸分野</w:t>
            </w:r>
            <w:r w:rsidR="002E764A"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における水素の利活用</w:t>
            </w:r>
          </w:p>
        </w:tc>
        <w:tc>
          <w:tcPr>
            <w:tcW w:w="7618" w:type="dxa"/>
          </w:tcPr>
          <w:p w:rsidR="004F26FC" w:rsidRPr="00F1449F" w:rsidRDefault="002B4D03" w:rsidP="007C6E22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spacing w:before="20"/>
              <w:ind w:left="204"/>
              <w:rPr>
                <w:sz w:val="21"/>
                <w:szCs w:val="21"/>
              </w:rPr>
            </w:pPr>
            <w:r w:rsidRPr="00F1449F">
              <w:rPr>
                <w:rFonts w:hint="eastAsia"/>
                <w:sz w:val="21"/>
                <w:szCs w:val="21"/>
              </w:rPr>
              <w:t>燃料電池システム等の更なるコスト低減</w:t>
            </w:r>
            <w:r w:rsidRPr="00F1449F">
              <w:rPr>
                <w:sz w:val="21"/>
                <w:szCs w:val="21"/>
              </w:rPr>
              <w:br/>
            </w:r>
            <w:r w:rsidRPr="00F1449F">
              <w:rPr>
                <w:rFonts w:hint="eastAsia"/>
                <w:sz w:val="21"/>
                <w:szCs w:val="21"/>
              </w:rPr>
              <w:t>・ＦＣＶの</w:t>
            </w:r>
            <w:r w:rsidR="004F26FC" w:rsidRPr="00F1449F">
              <w:rPr>
                <w:rFonts w:hint="eastAsia"/>
                <w:sz w:val="21"/>
                <w:szCs w:val="21"/>
              </w:rPr>
              <w:t>導入支援</w:t>
            </w:r>
            <w:r w:rsidR="00F1449F">
              <w:rPr>
                <w:sz w:val="21"/>
                <w:szCs w:val="21"/>
              </w:rPr>
              <w:br/>
            </w:r>
            <w:r w:rsidR="00F1449F">
              <w:rPr>
                <w:rFonts w:hint="eastAsia"/>
                <w:sz w:val="21"/>
                <w:szCs w:val="21"/>
              </w:rPr>
              <w:t>・</w:t>
            </w:r>
            <w:r w:rsidR="004F26FC" w:rsidRPr="00F1449F">
              <w:rPr>
                <w:rFonts w:hint="eastAsia"/>
                <w:sz w:val="21"/>
                <w:szCs w:val="21"/>
              </w:rPr>
              <w:t>車両の低コスト化・高耐久化・燃費性能向上等の技術開発</w:t>
            </w:r>
          </w:p>
          <w:p w:rsidR="004F26FC" w:rsidRDefault="00C43153" w:rsidP="007C6E22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spacing w:before="20"/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ＦＣＶの海外展開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</w:t>
            </w:r>
            <w:r w:rsidR="004F26FC">
              <w:rPr>
                <w:rFonts w:hint="eastAsia"/>
                <w:sz w:val="21"/>
                <w:szCs w:val="21"/>
              </w:rPr>
              <w:t>ＦＣＶの世界統一基準と国内法令の調和や相互承認</w:t>
            </w:r>
          </w:p>
          <w:p w:rsidR="004F26FC" w:rsidRDefault="00C43153" w:rsidP="007C6E22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spacing w:before="20"/>
              <w:ind w:left="204"/>
              <w:rPr>
                <w:sz w:val="21"/>
                <w:szCs w:val="21"/>
              </w:rPr>
            </w:pPr>
            <w:r w:rsidRPr="00D752C3">
              <w:rPr>
                <w:rFonts w:hint="eastAsia"/>
                <w:sz w:val="21"/>
                <w:szCs w:val="21"/>
              </w:rPr>
              <w:t>ＦＣＶの認知度や理解度の向上</w:t>
            </w:r>
            <w:r w:rsidRPr="00D752C3">
              <w:rPr>
                <w:sz w:val="21"/>
                <w:szCs w:val="21"/>
              </w:rPr>
              <w:br/>
            </w:r>
            <w:r w:rsidRPr="00D752C3">
              <w:rPr>
                <w:rFonts w:hint="eastAsia"/>
                <w:sz w:val="21"/>
                <w:szCs w:val="21"/>
              </w:rPr>
              <w:t>・</w:t>
            </w:r>
            <w:r w:rsidR="004F26FC">
              <w:rPr>
                <w:rFonts w:hint="eastAsia"/>
              </w:rPr>
              <w:t>水素に係る安全・安心の確保に向けた取組</w:t>
            </w:r>
            <w:r w:rsidR="00751136">
              <w:br/>
            </w:r>
            <w:r w:rsidR="00751136">
              <w:rPr>
                <w:rFonts w:hint="eastAsia"/>
              </w:rPr>
              <w:t>・</w:t>
            </w:r>
            <w:r w:rsidR="004F26FC" w:rsidRPr="00D752C3">
              <w:rPr>
                <w:rFonts w:hint="eastAsia"/>
                <w:sz w:val="21"/>
                <w:szCs w:val="21"/>
              </w:rPr>
              <w:t>地域と連携した水素サプライチェーン構築実証</w:t>
            </w:r>
            <w:r w:rsidR="00751136" w:rsidRPr="00D752C3">
              <w:rPr>
                <w:sz w:val="21"/>
                <w:szCs w:val="21"/>
              </w:rPr>
              <w:br/>
            </w:r>
            <w:r w:rsidR="00751136" w:rsidRPr="00D752C3">
              <w:rPr>
                <w:rFonts w:hint="eastAsia"/>
                <w:sz w:val="21"/>
                <w:szCs w:val="21"/>
              </w:rPr>
              <w:t>・</w:t>
            </w:r>
            <w:r w:rsidR="004F26FC" w:rsidRPr="00D752C3">
              <w:rPr>
                <w:rFonts w:hint="eastAsia"/>
                <w:sz w:val="21"/>
                <w:szCs w:val="21"/>
              </w:rPr>
              <w:t>東京オリンピック・パラリンピック競技大会での活用</w:t>
            </w:r>
            <w:r w:rsidR="00D752C3">
              <w:rPr>
                <w:sz w:val="21"/>
                <w:szCs w:val="21"/>
              </w:rPr>
              <w:br/>
            </w:r>
            <w:r w:rsidR="00D752C3">
              <w:rPr>
                <w:rFonts w:hint="eastAsia"/>
                <w:sz w:val="21"/>
                <w:szCs w:val="21"/>
              </w:rPr>
              <w:t>・</w:t>
            </w:r>
            <w:r w:rsidR="004F26FC" w:rsidRPr="00D752C3">
              <w:rPr>
                <w:rFonts w:hint="eastAsia"/>
                <w:sz w:val="21"/>
                <w:szCs w:val="21"/>
              </w:rPr>
              <w:t>ＦＣＶ普及促進のための地方公共団体との連携</w:t>
            </w:r>
          </w:p>
          <w:p w:rsidR="004F26FC" w:rsidRPr="001D786E" w:rsidRDefault="001F77DA" w:rsidP="007C6E22">
            <w:pPr>
              <w:pStyle w:val="PT30"/>
              <w:spacing w:before="20"/>
            </w:pPr>
            <w:r w:rsidRPr="001D786E">
              <w:rPr>
                <w:rFonts w:hint="eastAsia"/>
              </w:rPr>
              <w:t>従来のガソリン車</w:t>
            </w:r>
            <w:r w:rsidRPr="001D786E">
              <w:rPr>
                <w:rFonts w:hAnsi="ＭＳ 明朝" w:cs="ＭＳ 明朝" w:hint="eastAsia"/>
              </w:rPr>
              <w:t>等と遜色のない燃料代となる水素価格の設定</w:t>
            </w:r>
            <w:r w:rsidRPr="001D786E">
              <w:rPr>
                <w:rFonts w:hAnsi="ＭＳ 明朝" w:cs="ＭＳ 明朝"/>
              </w:rPr>
              <w:br/>
            </w:r>
            <w:r w:rsidRPr="001D786E">
              <w:rPr>
                <w:rFonts w:hAnsi="ＭＳ 明朝" w:cs="ＭＳ 明朝" w:hint="eastAsia"/>
              </w:rPr>
              <w:t>・</w:t>
            </w:r>
            <w:r w:rsidR="004F26FC" w:rsidRPr="001D786E">
              <w:rPr>
                <w:rFonts w:hint="eastAsia"/>
              </w:rPr>
              <w:t>水素ステーションの整備・運営コストの低減</w:t>
            </w:r>
            <w:r w:rsidRPr="001D786E">
              <w:br/>
            </w:r>
            <w:r w:rsidR="004F26FC" w:rsidRPr="001D786E">
              <w:rPr>
                <w:rFonts w:hint="eastAsia"/>
              </w:rPr>
              <w:t>（ＦＣＶの普及状況に見合った水素ステーションの仕様の確立、水素ステー</w:t>
            </w:r>
            <w:r w:rsidRPr="001D786E">
              <w:br/>
            </w:r>
            <w:r w:rsidRPr="001D786E">
              <w:rPr>
                <w:rFonts w:hint="eastAsia"/>
              </w:rPr>
              <w:t xml:space="preserve">　</w:t>
            </w:r>
            <w:r w:rsidR="004F26FC" w:rsidRPr="001D786E">
              <w:rPr>
                <w:rFonts w:hint="eastAsia"/>
              </w:rPr>
              <w:t>ションに関する規制見直し）</w:t>
            </w:r>
            <w:r w:rsidR="00337894" w:rsidRPr="001D786E">
              <w:br/>
            </w:r>
            <w:r w:rsidR="00337894" w:rsidRPr="001D786E">
              <w:rPr>
                <w:rFonts w:hint="eastAsia"/>
              </w:rPr>
              <w:t>・</w:t>
            </w:r>
            <w:r w:rsidR="004F26FC" w:rsidRPr="001D786E">
              <w:rPr>
                <w:rFonts w:hint="eastAsia"/>
              </w:rPr>
              <w:t>水素ステーションの低稼働率期間への対応</w:t>
            </w:r>
            <w:r w:rsidR="00337894" w:rsidRPr="001D786E">
              <w:br/>
            </w:r>
            <w:r w:rsidR="004F26FC" w:rsidRPr="001D786E">
              <w:rPr>
                <w:rFonts w:hint="eastAsia"/>
              </w:rPr>
              <w:t>（パッケージ型や移動式水素ステーション等の活用、需要創出活動への支援、</w:t>
            </w:r>
            <w:r w:rsidR="00337894" w:rsidRPr="001D786E">
              <w:br/>
            </w:r>
            <w:r w:rsidR="00337894" w:rsidRPr="001D786E">
              <w:rPr>
                <w:rFonts w:hint="eastAsia"/>
              </w:rPr>
              <w:t xml:space="preserve">　</w:t>
            </w:r>
            <w:r w:rsidR="004F26FC" w:rsidRPr="001D786E">
              <w:rPr>
                <w:rFonts w:hint="eastAsia"/>
              </w:rPr>
              <w:t>ＦＣバスの水素需要の活用）</w:t>
            </w:r>
            <w:r w:rsidR="001D786E">
              <w:br/>
            </w:r>
            <w:r w:rsidR="001D786E">
              <w:rPr>
                <w:rFonts w:hint="eastAsia"/>
              </w:rPr>
              <w:t>・</w:t>
            </w:r>
            <w:r w:rsidR="004F26FC" w:rsidRPr="001D786E">
              <w:rPr>
                <w:rFonts w:hint="eastAsia"/>
              </w:rPr>
              <w:t>水素の安価で効率的な国内流通システムの確立</w:t>
            </w:r>
            <w:r w:rsidR="001D786E">
              <w:br/>
            </w:r>
            <w:r w:rsidR="004F26FC" w:rsidRPr="001D786E">
              <w:rPr>
                <w:rFonts w:hint="eastAsia"/>
              </w:rPr>
              <w:t>（液化水素や有機ハイドライド等の国内流通に関する開発・実証</w:t>
            </w:r>
            <w:r w:rsidR="001D786E">
              <w:rPr>
                <w:rFonts w:hint="eastAsia"/>
              </w:rPr>
              <w:t>）</w:t>
            </w:r>
            <w:r w:rsidR="001D786E">
              <w:br/>
            </w:r>
            <w:r w:rsidR="001D786E">
              <w:rPr>
                <w:rFonts w:hint="eastAsia"/>
              </w:rPr>
              <w:t>・</w:t>
            </w:r>
            <w:r w:rsidR="004F26FC" w:rsidRPr="001D786E">
              <w:rPr>
                <w:rFonts w:hint="eastAsia"/>
              </w:rPr>
              <w:t>ポスト2030年を見据えた世界最先端の規制の整備</w:t>
            </w:r>
            <w:r w:rsidR="001D786E">
              <w:br/>
            </w:r>
            <w:r w:rsidR="001D786E">
              <w:rPr>
                <w:rFonts w:hint="eastAsia"/>
              </w:rPr>
              <w:t>（</w:t>
            </w:r>
            <w:r w:rsidR="001D786E" w:rsidRPr="001D786E">
              <w:rPr>
                <w:rFonts w:hint="eastAsia"/>
                <w:sz w:val="21"/>
                <w:szCs w:val="21"/>
              </w:rPr>
              <w:t>市場化を先取りした規制整備の推進</w:t>
            </w:r>
            <w:r w:rsidR="001D786E">
              <w:rPr>
                <w:rFonts w:hint="eastAsia"/>
                <w:sz w:val="21"/>
                <w:szCs w:val="21"/>
              </w:rPr>
              <w:t>、</w:t>
            </w:r>
            <w:r w:rsidR="001D786E" w:rsidRPr="001D786E">
              <w:rPr>
                <w:rFonts w:hint="eastAsia"/>
                <w:sz w:val="21"/>
                <w:szCs w:val="21"/>
              </w:rPr>
              <w:t>新たな技術</w:t>
            </w:r>
            <w:r w:rsidR="001D786E">
              <w:rPr>
                <w:rFonts w:hint="eastAsia"/>
                <w:sz w:val="21"/>
                <w:szCs w:val="21"/>
              </w:rPr>
              <w:t>革新</w:t>
            </w:r>
            <w:r w:rsidR="001D786E" w:rsidRPr="001D786E">
              <w:rPr>
                <w:rFonts w:hAnsi="ＭＳ 明朝" w:cs="ＭＳ 明朝" w:hint="eastAsia"/>
                <w:sz w:val="21"/>
                <w:szCs w:val="21"/>
              </w:rPr>
              <w:t>に対応する規制の整</w:t>
            </w:r>
            <w:r w:rsidR="001D786E">
              <w:rPr>
                <w:rFonts w:hAnsi="ＭＳ 明朝" w:cs="ＭＳ 明朝"/>
                <w:sz w:val="21"/>
                <w:szCs w:val="21"/>
              </w:rPr>
              <w:br/>
            </w:r>
            <w:r w:rsidR="001D786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1D786E" w:rsidRPr="001D786E">
              <w:rPr>
                <w:rFonts w:hAnsi="ＭＳ 明朝" w:cs="ＭＳ 明朝" w:hint="eastAsia"/>
                <w:sz w:val="21"/>
                <w:szCs w:val="21"/>
              </w:rPr>
              <w:t>備</w:t>
            </w:r>
            <w:r w:rsidR="004F26FC" w:rsidRPr="001D786E">
              <w:rPr>
                <w:rFonts w:hint="eastAsia"/>
              </w:rPr>
              <w:t>）</w:t>
            </w:r>
          </w:p>
          <w:p w:rsidR="004F26FC" w:rsidRPr="00266D44" w:rsidRDefault="006F7FAD" w:rsidP="007C6E22">
            <w:pPr>
              <w:pStyle w:val="PT30"/>
              <w:spacing w:before="20"/>
              <w:rPr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水</w:t>
            </w:r>
            <w:r w:rsidRPr="006F7FAD">
              <w:rPr>
                <w:rFonts w:hAnsi="ＭＳ 明朝" w:cs="ＭＳ 明朝" w:hint="eastAsia"/>
                <w:sz w:val="21"/>
                <w:szCs w:val="21"/>
              </w:rPr>
              <w:t>素ステーションの戦略的な整備</w:t>
            </w:r>
            <w:r>
              <w:rPr>
                <w:rFonts w:hAnsi="ＭＳ 明朝" w:cs="ＭＳ 明朝"/>
                <w:sz w:val="21"/>
                <w:szCs w:val="21"/>
              </w:rPr>
              <w:br/>
            </w:r>
            <w:r>
              <w:rPr>
                <w:rFonts w:hAnsi="ＭＳ 明朝" w:cs="ＭＳ 明朝" w:hint="eastAsia"/>
                <w:sz w:val="21"/>
                <w:szCs w:val="21"/>
              </w:rPr>
              <w:t>・</w:t>
            </w:r>
            <w:r w:rsidR="004F26FC">
              <w:rPr>
                <w:rFonts w:hint="eastAsia"/>
              </w:rPr>
              <w:t>関係者間の役割分担及び整備方針の再整理</w:t>
            </w:r>
            <w:r>
              <w:br/>
            </w:r>
            <w:r>
              <w:rPr>
                <w:rFonts w:hint="eastAsia"/>
              </w:rPr>
              <w:t>・</w:t>
            </w:r>
            <w:r w:rsidR="004F26FC">
              <w:rPr>
                <w:rFonts w:hint="eastAsia"/>
                <w:sz w:val="21"/>
                <w:szCs w:val="21"/>
              </w:rPr>
              <w:t>地方公共団体との協力体制の構築</w:t>
            </w:r>
          </w:p>
        </w:tc>
      </w:tr>
      <w:tr w:rsidR="004F26FC" w:rsidRPr="00266D44" w:rsidTr="00960A6B">
        <w:tc>
          <w:tcPr>
            <w:tcW w:w="1702" w:type="dxa"/>
            <w:vAlign w:val="center"/>
          </w:tcPr>
          <w:p w:rsidR="004F26FC" w:rsidRPr="00960A6B" w:rsidRDefault="004F26FC" w:rsidP="00960A6B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水素発電</w:t>
            </w:r>
            <w:r w:rsidR="002E764A"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960A6B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="002E764A"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本格的導入</w:t>
            </w:r>
          </w:p>
        </w:tc>
        <w:tc>
          <w:tcPr>
            <w:tcW w:w="7618" w:type="dxa"/>
          </w:tcPr>
          <w:p w:rsidR="004F26FC" w:rsidRPr="009F261B" w:rsidRDefault="009F261B" w:rsidP="007C6E22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spacing w:before="20"/>
              <w:ind w:left="204"/>
              <w:rPr>
                <w:sz w:val="21"/>
                <w:szCs w:val="21"/>
              </w:rPr>
            </w:pPr>
            <w:r w:rsidRPr="009F261B">
              <w:rPr>
                <w:rFonts w:hAnsi="ＭＳ 明朝" w:cs="ＭＳ 明朝" w:hint="eastAsia"/>
                <w:sz w:val="21"/>
                <w:szCs w:val="21"/>
              </w:rPr>
              <w:t>水素発電ガスタービンに関する制度的・技術的な環境整備</w:t>
            </w:r>
            <w:r w:rsidRPr="009F261B">
              <w:rPr>
                <w:rFonts w:hAnsi="ＭＳ 明朝" w:cs="ＭＳ 明朝"/>
                <w:sz w:val="21"/>
                <w:szCs w:val="21"/>
              </w:rPr>
              <w:br/>
            </w:r>
            <w:r w:rsidRPr="009F261B">
              <w:rPr>
                <w:rFonts w:hAnsi="ＭＳ 明朝" w:cs="ＭＳ 明朝" w:hint="eastAsia"/>
                <w:sz w:val="21"/>
                <w:szCs w:val="21"/>
              </w:rPr>
              <w:t>・</w:t>
            </w:r>
            <w:r w:rsidR="004F26FC" w:rsidRPr="009F261B">
              <w:rPr>
                <w:rFonts w:hint="eastAsia"/>
                <w:sz w:val="21"/>
                <w:szCs w:val="21"/>
              </w:rPr>
              <w:t>自家発電用水素発電ガスタービン等の技術開発・実証</w:t>
            </w:r>
            <w:r w:rsidRPr="009F261B">
              <w:rPr>
                <w:sz w:val="21"/>
                <w:szCs w:val="21"/>
              </w:rPr>
              <w:br/>
            </w:r>
            <w:r w:rsidRPr="009F261B">
              <w:rPr>
                <w:rFonts w:hint="eastAsia"/>
                <w:sz w:val="21"/>
                <w:szCs w:val="21"/>
              </w:rPr>
              <w:t>・</w:t>
            </w:r>
            <w:r w:rsidR="004F26FC" w:rsidRPr="009F261B">
              <w:rPr>
                <w:rFonts w:hint="eastAsia"/>
                <w:sz w:val="21"/>
                <w:szCs w:val="21"/>
              </w:rPr>
              <w:t>発電事業用水素発電ガスタービン等の技術開発・実証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</w:t>
            </w:r>
            <w:r w:rsidR="004F26FC" w:rsidRPr="009F261B">
              <w:rPr>
                <w:rFonts w:hint="eastAsia"/>
                <w:sz w:val="21"/>
                <w:szCs w:val="21"/>
              </w:rPr>
              <w:t>発電事業用水素発電に関する保安規制等の検証</w:t>
            </w:r>
          </w:p>
          <w:p w:rsidR="004F26FC" w:rsidRPr="00266D44" w:rsidRDefault="002E764A" w:rsidP="007C6E22">
            <w:pPr>
              <w:pStyle w:val="PT30"/>
              <w:spacing w:before="20"/>
              <w:rPr>
                <w:sz w:val="21"/>
                <w:szCs w:val="21"/>
              </w:rPr>
            </w:pPr>
            <w:r w:rsidRPr="002E764A">
              <w:rPr>
                <w:rFonts w:hint="eastAsia"/>
                <w:sz w:val="21"/>
                <w:szCs w:val="21"/>
              </w:rPr>
              <w:t>海外からの</w:t>
            </w:r>
            <w:r>
              <w:rPr>
                <w:rFonts w:hint="eastAsia"/>
                <w:sz w:val="21"/>
                <w:szCs w:val="21"/>
              </w:rPr>
              <w:t>水</w:t>
            </w:r>
            <w:r w:rsidRPr="002E764A">
              <w:rPr>
                <w:rFonts w:hAnsi="ＭＳ 明朝" w:cs="ＭＳ 明朝" w:hint="eastAsia"/>
                <w:sz w:val="21"/>
                <w:szCs w:val="21"/>
              </w:rPr>
              <w:t>素供給に関する制度的・技術的な環境整備等</w:t>
            </w:r>
            <w:r>
              <w:rPr>
                <w:rFonts w:hAnsi="ＭＳ 明朝" w:cs="ＭＳ 明朝"/>
                <w:sz w:val="21"/>
                <w:szCs w:val="21"/>
              </w:rPr>
              <w:br/>
            </w:r>
            <w:r>
              <w:rPr>
                <w:rFonts w:hAnsi="ＭＳ 明朝" w:cs="ＭＳ 明朝" w:hint="eastAsia"/>
                <w:sz w:val="21"/>
                <w:szCs w:val="21"/>
              </w:rPr>
              <w:t>・</w:t>
            </w:r>
            <w:r w:rsidR="004F26FC">
              <w:rPr>
                <w:rFonts w:hint="eastAsia"/>
                <w:sz w:val="21"/>
                <w:szCs w:val="21"/>
              </w:rPr>
              <w:t>海外からの水素供給に関する技術開発・実証等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</w:t>
            </w:r>
            <w:r w:rsidR="004F26FC">
              <w:rPr>
                <w:rFonts w:hint="eastAsia"/>
                <w:sz w:val="21"/>
                <w:szCs w:val="21"/>
              </w:rPr>
              <w:t>水素供給チェーン自立化に向けた支援</w:t>
            </w:r>
          </w:p>
        </w:tc>
      </w:tr>
      <w:tr w:rsidR="004F26FC" w:rsidRPr="00266D44" w:rsidTr="00960A6B">
        <w:tc>
          <w:tcPr>
            <w:tcW w:w="1702" w:type="dxa"/>
            <w:vAlign w:val="center"/>
          </w:tcPr>
          <w:p w:rsidR="004F26FC" w:rsidRPr="00960A6B" w:rsidRDefault="004F26FC" w:rsidP="00960A6B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ＣＯ２フリー水素供給システム</w:t>
            </w:r>
            <w:r w:rsidR="002E764A"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の確立</w:t>
            </w:r>
          </w:p>
        </w:tc>
        <w:tc>
          <w:tcPr>
            <w:tcW w:w="7618" w:type="dxa"/>
          </w:tcPr>
          <w:p w:rsidR="0034499F" w:rsidRPr="0034499F" w:rsidRDefault="0034499F" w:rsidP="007C6E22">
            <w:pPr>
              <w:pStyle w:val="PT30"/>
              <w:spacing w:before="20"/>
            </w:pPr>
            <w:r>
              <w:rPr>
                <w:rFonts w:hint="eastAsia"/>
              </w:rPr>
              <w:t>水</w:t>
            </w:r>
            <w:r w:rsidRPr="0034499F">
              <w:rPr>
                <w:rFonts w:hint="eastAsia"/>
              </w:rPr>
              <w:t>素供給国における</w:t>
            </w:r>
            <w:r w:rsidR="00F87091">
              <w:rPr>
                <w:rFonts w:hint="eastAsia"/>
              </w:rPr>
              <w:t>ＣＣＳ/</w:t>
            </w:r>
            <w:r>
              <w:rPr>
                <w:rFonts w:hint="eastAsia"/>
              </w:rPr>
              <w:t>ＣＣ</w:t>
            </w:r>
            <w:r w:rsidR="00F87091">
              <w:rPr>
                <w:rFonts w:hint="eastAsia"/>
              </w:rPr>
              <w:t>Ｕ</w:t>
            </w:r>
            <w:r>
              <w:rPr>
                <w:rFonts w:hint="eastAsia"/>
              </w:rPr>
              <w:t>Ｓ</w:t>
            </w:r>
            <w:r>
              <w:br/>
            </w:r>
            <w:r>
              <w:rPr>
                <w:rFonts w:hint="eastAsia"/>
              </w:rPr>
              <w:t>・</w:t>
            </w:r>
            <w:r w:rsidR="00F87091">
              <w:rPr>
                <w:rFonts w:hint="eastAsia"/>
              </w:rPr>
              <w:t>ＣＣＳ/</w:t>
            </w:r>
            <w:r>
              <w:rPr>
                <w:rFonts w:hint="eastAsia"/>
              </w:rPr>
              <w:t>ＣＣ</w:t>
            </w:r>
            <w:r w:rsidR="00F87091">
              <w:rPr>
                <w:rFonts w:hint="eastAsia"/>
              </w:rPr>
              <w:t>Ｕ</w:t>
            </w:r>
            <w:r>
              <w:rPr>
                <w:rFonts w:hint="eastAsia"/>
              </w:rPr>
              <w:t>Ｓ</w:t>
            </w:r>
            <w:r w:rsidRPr="0034499F">
              <w:rPr>
                <w:rFonts w:hint="eastAsia"/>
              </w:rPr>
              <w:t>と組み合わせた</w:t>
            </w:r>
            <w:r>
              <w:rPr>
                <w:rFonts w:hint="eastAsia"/>
              </w:rPr>
              <w:t>水</w:t>
            </w:r>
            <w:r w:rsidRPr="0034499F">
              <w:rPr>
                <w:rFonts w:hint="eastAsia"/>
              </w:rPr>
              <w:t>素製造技術開発・</w:t>
            </w:r>
            <w:r>
              <w:rPr>
                <w:rFonts w:hint="eastAsia"/>
              </w:rPr>
              <w:t>実証</w:t>
            </w:r>
            <w:r w:rsidRPr="0034499F">
              <w:rPr>
                <w:rFonts w:hint="eastAsia"/>
              </w:rPr>
              <w:t>等</w:t>
            </w:r>
          </w:p>
          <w:p w:rsidR="004F26FC" w:rsidRDefault="0034499F" w:rsidP="007C6E22">
            <w:pPr>
              <w:pStyle w:val="PT30"/>
              <w:spacing w:before="20"/>
            </w:pPr>
            <w:r w:rsidRPr="0034499F">
              <w:rPr>
                <w:rFonts w:hint="eastAsia"/>
              </w:rPr>
              <w:t>再</w:t>
            </w:r>
            <w:r>
              <w:rPr>
                <w:rFonts w:hint="eastAsia"/>
              </w:rPr>
              <w:t>生</w:t>
            </w:r>
            <w:r w:rsidRPr="0034499F">
              <w:rPr>
                <w:rFonts w:hAnsi="ＭＳ 明朝" w:cs="ＭＳ 明朝" w:hint="eastAsia"/>
              </w:rPr>
              <w:t>可能エネルギー由来の</w:t>
            </w:r>
            <w:r>
              <w:rPr>
                <w:rFonts w:hint="eastAsia"/>
              </w:rPr>
              <w:t>水</w:t>
            </w:r>
            <w:r w:rsidRPr="0034499F">
              <w:rPr>
                <w:rFonts w:hAnsi="ＭＳ 明朝" w:cs="ＭＳ 明朝" w:hint="eastAsia"/>
              </w:rPr>
              <w:t>素製造等に関する技術開発・実証等</w:t>
            </w:r>
            <w:r>
              <w:br/>
            </w:r>
            <w:r>
              <w:rPr>
                <w:rFonts w:hint="eastAsia"/>
              </w:rPr>
              <w:t>・</w:t>
            </w:r>
            <w:r w:rsidR="004F26FC">
              <w:rPr>
                <w:rFonts w:hint="eastAsia"/>
              </w:rPr>
              <w:t>再生可能エネルギー由来水素の導入に関する具体的な検討</w:t>
            </w:r>
            <w:r>
              <w:br/>
            </w:r>
            <w:r>
              <w:rPr>
                <w:rFonts w:hint="eastAsia"/>
              </w:rPr>
              <w:t>・</w:t>
            </w:r>
            <w:r w:rsidRPr="0034499F">
              <w:rPr>
                <w:rFonts w:hint="eastAsia"/>
              </w:rPr>
              <w:t>再</w:t>
            </w:r>
            <w:r>
              <w:rPr>
                <w:rFonts w:hint="eastAsia"/>
              </w:rPr>
              <w:t>生</w:t>
            </w:r>
            <w:r w:rsidRPr="0034499F">
              <w:rPr>
                <w:rFonts w:hAnsi="ＭＳ 明朝" w:cs="ＭＳ 明朝" w:hint="eastAsia"/>
              </w:rPr>
              <w:t>可能エネルギーからの安価・安定・</w:t>
            </w:r>
            <w:r w:rsidRPr="0034499F">
              <w:rPr>
                <w:rFonts w:ascii="Meiryo UI" w:eastAsia="Meiryo UI" w:hAnsi="Meiryo UI" w:cs="Meiryo UI" w:hint="eastAsia"/>
              </w:rPr>
              <w:t>⾼</w:t>
            </w:r>
            <w:r w:rsidRPr="0034499F">
              <w:rPr>
                <w:rFonts w:hAnsi="ＭＳ 明朝" w:cs="ＭＳ 明朝" w:hint="eastAsia"/>
              </w:rPr>
              <w:t>効率な</w:t>
            </w:r>
            <w:r>
              <w:rPr>
                <w:rFonts w:hAnsi="ＭＳ 明朝" w:cs="ＭＳ 明朝" w:hint="eastAsia"/>
              </w:rPr>
              <w:t>水</w:t>
            </w:r>
            <w:r w:rsidRPr="0034499F">
              <w:rPr>
                <w:rFonts w:hAnsi="ＭＳ 明朝" w:cs="ＭＳ 明朝" w:hint="eastAsia"/>
              </w:rPr>
              <w:t>電解技術の開発</w:t>
            </w:r>
            <w:r>
              <w:rPr>
                <w:rFonts w:hAnsi="ＭＳ 明朝" w:cs="ＭＳ 明朝"/>
              </w:rPr>
              <w:br/>
            </w:r>
            <w:r>
              <w:rPr>
                <w:rFonts w:hAnsi="ＭＳ 明朝" w:cs="ＭＳ 明朝" w:hint="eastAsia"/>
              </w:rPr>
              <w:t>・</w:t>
            </w:r>
            <w:r w:rsidRPr="0034499F">
              <w:rPr>
                <w:rFonts w:hAnsi="ＭＳ 明朝" w:cs="ＭＳ 明朝" w:hint="eastAsia"/>
              </w:rPr>
              <w:t>再</w:t>
            </w:r>
            <w:r>
              <w:rPr>
                <w:rFonts w:hint="eastAsia"/>
              </w:rPr>
              <w:t>生</w:t>
            </w:r>
            <w:r w:rsidRPr="0034499F">
              <w:rPr>
                <w:rFonts w:hAnsi="ＭＳ 明朝" w:cs="ＭＳ 明朝" w:hint="eastAsia"/>
              </w:rPr>
              <w:t>可能エネルギー由来</w:t>
            </w:r>
            <w:r>
              <w:rPr>
                <w:rFonts w:hAnsi="ＭＳ 明朝" w:cs="ＭＳ 明朝" w:hint="eastAsia"/>
              </w:rPr>
              <w:t>水</w:t>
            </w:r>
            <w:r w:rsidRPr="0034499F">
              <w:rPr>
                <w:rFonts w:hAnsi="ＭＳ 明朝" w:cs="ＭＳ 明朝" w:hint="eastAsia"/>
              </w:rPr>
              <w:t>素導</w:t>
            </w:r>
            <w:r>
              <w:rPr>
                <w:rFonts w:hAnsi="ＭＳ 明朝" w:cs="ＭＳ 明朝" w:hint="eastAsia"/>
              </w:rPr>
              <w:t>入</w:t>
            </w:r>
            <w:r w:rsidRPr="0034499F">
              <w:rPr>
                <w:rFonts w:hAnsi="ＭＳ 明朝" w:cs="ＭＳ 明朝" w:hint="eastAsia"/>
              </w:rPr>
              <w:t>を</w:t>
            </w:r>
            <w:r>
              <w:rPr>
                <w:rFonts w:hAnsi="ＭＳ 明朝" w:cs="ＭＳ 明朝" w:hint="eastAsia"/>
              </w:rPr>
              <w:t>目</w:t>
            </w:r>
            <w:r w:rsidRPr="0034499F">
              <w:rPr>
                <w:rFonts w:hAnsi="ＭＳ 明朝" w:cs="ＭＳ 明朝" w:hint="eastAsia"/>
              </w:rPr>
              <w:t>指したシステムの開発・実証</w:t>
            </w:r>
            <w:r>
              <w:rPr>
                <w:rFonts w:hAnsi="ＭＳ 明朝" w:cs="ＭＳ 明朝"/>
              </w:rPr>
              <w:br/>
            </w:r>
            <w:r>
              <w:rPr>
                <w:rFonts w:hAnsi="ＭＳ 明朝" w:cs="ＭＳ 明朝" w:hint="eastAsia"/>
              </w:rPr>
              <w:t>・</w:t>
            </w:r>
            <w:r w:rsidR="004F26FC">
              <w:rPr>
                <w:rFonts w:hint="eastAsia"/>
              </w:rPr>
              <w:t>改革2020プロジェクト等の先進的取組の推進</w:t>
            </w:r>
          </w:p>
          <w:p w:rsidR="00507E46" w:rsidRPr="00266D44" w:rsidRDefault="00507E46" w:rsidP="007C6E22">
            <w:pPr>
              <w:pStyle w:val="PT30"/>
              <w:spacing w:before="20"/>
            </w:pPr>
            <w:r>
              <w:rPr>
                <w:rFonts w:hint="eastAsia"/>
              </w:rPr>
              <w:t>その他の中長期</w:t>
            </w:r>
            <w:r w:rsidRPr="00507E46">
              <w:rPr>
                <w:rFonts w:hAnsi="ＭＳ 明朝" w:cs="ＭＳ 明朝" w:hint="eastAsia"/>
              </w:rPr>
              <w:t>的な技術開発</w:t>
            </w:r>
            <w:r>
              <w:rPr>
                <w:rFonts w:hAnsi="ＭＳ 明朝" w:cs="ＭＳ 明朝"/>
              </w:rPr>
              <w:br/>
            </w:r>
            <w:r>
              <w:rPr>
                <w:rFonts w:hAnsi="ＭＳ 明朝" w:cs="ＭＳ 明朝" w:hint="eastAsia"/>
              </w:rPr>
              <w:t>・</w:t>
            </w:r>
            <w:r w:rsidRPr="00507E46">
              <w:rPr>
                <w:rFonts w:hAnsi="ＭＳ 明朝" w:cs="ＭＳ 明朝" w:hint="eastAsia"/>
              </w:rPr>
              <w:t>将来の</w:t>
            </w:r>
            <w:r>
              <w:rPr>
                <w:rFonts w:hAnsi="ＭＳ 明朝" w:cs="ＭＳ 明朝" w:hint="eastAsia"/>
              </w:rPr>
              <w:t>水</w:t>
            </w:r>
            <w:r w:rsidRPr="00507E46">
              <w:rPr>
                <w:rFonts w:hAnsi="ＭＳ 明朝" w:cs="ＭＳ 明朝" w:hint="eastAsia"/>
              </w:rPr>
              <w:t>素利活</w:t>
            </w:r>
            <w:r>
              <w:rPr>
                <w:rFonts w:hAnsi="ＭＳ 明朝" w:cs="ＭＳ 明朝" w:hint="eastAsia"/>
              </w:rPr>
              <w:t>用</w:t>
            </w:r>
            <w:r w:rsidRPr="00507E46">
              <w:rPr>
                <w:rFonts w:hAnsi="ＭＳ 明朝" w:cs="ＭＳ 明朝" w:hint="eastAsia"/>
              </w:rPr>
              <w:t>を</w:t>
            </w:r>
            <w:r>
              <w:rPr>
                <w:rFonts w:hAnsi="ＭＳ 明朝" w:cs="ＭＳ 明朝" w:hint="eastAsia"/>
              </w:rPr>
              <w:t>見</w:t>
            </w:r>
            <w:r w:rsidRPr="00507E46">
              <w:rPr>
                <w:rFonts w:hAnsi="ＭＳ 明朝" w:cs="ＭＳ 明朝" w:hint="eastAsia"/>
              </w:rPr>
              <w:t>据えた技術開発等</w:t>
            </w:r>
          </w:p>
        </w:tc>
      </w:tr>
    </w:tbl>
    <w:p w:rsidR="0022026E" w:rsidRPr="004F26FC" w:rsidRDefault="0022026E"/>
    <w:p w:rsidR="0022026E" w:rsidRDefault="0022026E"/>
    <w:p w:rsidR="0022026E" w:rsidRDefault="008840FB" w:rsidP="008840FB">
      <w:pPr>
        <w:pStyle w:val="a4"/>
        <w:ind w:left="0"/>
        <w:jc w:val="center"/>
      </w:pPr>
      <w:r>
        <w:rPr>
          <w:rFonts w:hint="eastAsia"/>
        </w:rPr>
        <w:t>表</w:t>
      </w:r>
      <w:r w:rsidR="00D8353A">
        <w:rPr>
          <w:rFonts w:hint="eastAsia"/>
        </w:rPr>
        <w:t>6.3</w:t>
      </w:r>
      <w:r>
        <w:rPr>
          <w:rFonts w:hint="eastAsia"/>
        </w:rPr>
        <w:t xml:space="preserve">　水素サプライチェーン構築に向けた民間事業者の役割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618"/>
      </w:tblGrid>
      <w:tr w:rsidR="004F26FC" w:rsidRPr="00266D44" w:rsidTr="0073755F">
        <w:tc>
          <w:tcPr>
            <w:tcW w:w="1702" w:type="dxa"/>
            <w:shd w:val="clear" w:color="auto" w:fill="D9D9D9" w:themeFill="background1" w:themeFillShade="D9"/>
          </w:tcPr>
          <w:p w:rsidR="004F26FC" w:rsidRPr="00266D44" w:rsidRDefault="004F26FC" w:rsidP="0073755F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6D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  <w:tc>
          <w:tcPr>
            <w:tcW w:w="7618" w:type="dxa"/>
            <w:shd w:val="clear" w:color="auto" w:fill="D9D9D9" w:themeFill="background1" w:themeFillShade="D9"/>
          </w:tcPr>
          <w:p w:rsidR="004F26FC" w:rsidRPr="00266D44" w:rsidRDefault="004F26FC" w:rsidP="0073755F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6D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</w:tr>
      <w:tr w:rsidR="004F26FC" w:rsidRPr="00266D44" w:rsidTr="00960A6B">
        <w:tc>
          <w:tcPr>
            <w:tcW w:w="1702" w:type="dxa"/>
            <w:vAlign w:val="center"/>
          </w:tcPr>
          <w:p w:rsidR="004F26FC" w:rsidRPr="00960A6B" w:rsidRDefault="00B76C81" w:rsidP="00960A6B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定置用燃料電池による水素利用</w:t>
            </w:r>
          </w:p>
        </w:tc>
        <w:tc>
          <w:tcPr>
            <w:tcW w:w="7618" w:type="dxa"/>
          </w:tcPr>
          <w:p w:rsidR="004F26FC" w:rsidRDefault="004F26FC" w:rsidP="0073755F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家庭用燃料電池の経済性向上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・家庭用燃料電池の低コスト化、新規市場開拓、ユーザー利便性向上等の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 xml:space="preserve">　一体的推進</w:t>
            </w:r>
            <w:r w:rsidR="00731534">
              <w:rPr>
                <w:sz w:val="21"/>
                <w:szCs w:val="21"/>
              </w:rPr>
              <w:br/>
            </w:r>
            <w:r w:rsidR="00731534">
              <w:rPr>
                <w:rFonts w:hint="eastAsia"/>
                <w:sz w:val="21"/>
                <w:szCs w:val="21"/>
              </w:rPr>
              <w:t>・家庭用燃料電池関連部品の新規事業者</w:t>
            </w:r>
            <w:r w:rsidR="00B04CD1">
              <w:rPr>
                <w:rFonts w:hint="eastAsia"/>
                <w:sz w:val="21"/>
                <w:szCs w:val="21"/>
              </w:rPr>
              <w:t>参入を促進する取組</w:t>
            </w:r>
          </w:p>
          <w:p w:rsidR="004F26FC" w:rsidRDefault="00493C18" w:rsidP="0073755F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家庭用燃料電池の対象ユーザーの拡大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・集合住宅等に対応する家庭用燃料電池のあり方検討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・排熱の新たな用途の開発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・販売チャンネルの拡大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・リサイクルシステムの構築・マニュアルの策定</w:t>
            </w:r>
          </w:p>
          <w:p w:rsidR="002A2471" w:rsidRPr="00F514AD" w:rsidRDefault="002A2471" w:rsidP="004608D3">
            <w:pPr>
              <w:pStyle w:val="PT30"/>
            </w:pPr>
            <w:r>
              <w:rPr>
                <w:rFonts w:hint="eastAsia"/>
              </w:rPr>
              <w:t>家庭用燃料電池の海外展開</w:t>
            </w:r>
            <w:r>
              <w:br/>
            </w:r>
            <w:r>
              <w:rPr>
                <w:rFonts w:hint="eastAsia"/>
              </w:rPr>
              <w:t>・国際標準化の推進</w:t>
            </w:r>
            <w:r w:rsidR="004608D3">
              <w:br/>
            </w:r>
            <w:r w:rsidR="004608D3">
              <w:rPr>
                <w:rFonts w:hint="eastAsia"/>
              </w:rPr>
              <w:t>・</w:t>
            </w:r>
            <w:r w:rsidR="004608D3" w:rsidRPr="004608D3">
              <w:rPr>
                <w:rFonts w:hint="eastAsia"/>
                <w:sz w:val="21"/>
                <w:szCs w:val="21"/>
              </w:rPr>
              <w:t>海外展開に必要な基盤環境の整備</w:t>
            </w:r>
          </w:p>
          <w:p w:rsidR="00F514AD" w:rsidRPr="005A7413" w:rsidRDefault="00F514AD" w:rsidP="00F514AD">
            <w:pPr>
              <w:pStyle w:val="PT30"/>
              <w:rPr>
                <w:sz w:val="21"/>
                <w:szCs w:val="21"/>
              </w:rPr>
            </w:pPr>
            <w:r w:rsidRPr="000D1A4B">
              <w:rPr>
                <w:rFonts w:hint="eastAsia"/>
              </w:rPr>
              <w:t>業務・産業</w:t>
            </w:r>
            <w:r>
              <w:rPr>
                <w:rFonts w:hint="eastAsia"/>
              </w:rPr>
              <w:t>用</w:t>
            </w:r>
            <w:r w:rsidRPr="000D1A4B">
              <w:rPr>
                <w:rFonts w:hAnsi="ＭＳ 明朝" w:cs="ＭＳ 明朝" w:hint="eastAsia"/>
              </w:rPr>
              <w:t>燃料電池の普及拡</w:t>
            </w:r>
            <w:r>
              <w:rPr>
                <w:rFonts w:hAnsi="ＭＳ 明朝" w:cs="ＭＳ 明朝" w:hint="eastAsia"/>
              </w:rPr>
              <w:t>大</w:t>
            </w:r>
            <w:r>
              <w:rPr>
                <w:rFonts w:hAnsi="ＭＳ 明朝" w:cs="ＭＳ 明朝"/>
              </w:rPr>
              <w:br/>
            </w:r>
            <w:r>
              <w:rPr>
                <w:rFonts w:hint="eastAsia"/>
              </w:rPr>
              <w:t>・</w:t>
            </w:r>
            <w:r w:rsidRPr="00731534">
              <w:rPr>
                <w:rFonts w:hint="eastAsia"/>
              </w:rPr>
              <w:t>ＳＯＦＣ</w:t>
            </w:r>
            <w:r w:rsidRPr="004706F8">
              <w:rPr>
                <w:rFonts w:hint="eastAsia"/>
                <w:sz w:val="21"/>
                <w:szCs w:val="21"/>
              </w:rPr>
              <w:t>型業務・産業</w:t>
            </w:r>
            <w:r>
              <w:rPr>
                <w:rFonts w:hint="eastAsia"/>
                <w:sz w:val="21"/>
                <w:szCs w:val="21"/>
              </w:rPr>
              <w:t>用</w:t>
            </w:r>
            <w:r w:rsidRPr="004706F8">
              <w:rPr>
                <w:rFonts w:hAnsi="ＭＳ 明朝" w:cs="ＭＳ 明朝" w:hint="eastAsia"/>
                <w:sz w:val="21"/>
                <w:szCs w:val="21"/>
              </w:rPr>
              <w:t>燃料電池の安全性評</w:t>
            </w:r>
            <w:r w:rsidRPr="004706F8">
              <w:rPr>
                <w:rFonts w:hint="eastAsia"/>
                <w:sz w:val="21"/>
                <w:szCs w:val="21"/>
              </w:rPr>
              <w:t>価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5A7413">
              <w:rPr>
                <w:rFonts w:hint="eastAsia"/>
                <w:sz w:val="21"/>
                <w:szCs w:val="21"/>
              </w:rPr>
              <w:t>市場</w:t>
            </w:r>
            <w:r>
              <w:rPr>
                <w:rFonts w:hint="eastAsia"/>
                <w:sz w:val="21"/>
                <w:szCs w:val="21"/>
              </w:rPr>
              <w:t>立ち</w:t>
            </w:r>
            <w:r w:rsidRPr="005A7413">
              <w:rPr>
                <w:rFonts w:hAnsi="ＭＳ 明朝" w:cs="ＭＳ 明朝" w:hint="eastAsia"/>
                <w:sz w:val="21"/>
                <w:szCs w:val="21"/>
              </w:rPr>
              <w:t>上がり期における戦略的</w:t>
            </w:r>
            <w:r>
              <w:rPr>
                <w:rFonts w:hAnsi="ＭＳ 明朝" w:cs="ＭＳ 明朝" w:hint="eastAsia"/>
                <w:sz w:val="21"/>
                <w:szCs w:val="21"/>
              </w:rPr>
              <w:t>導入</w:t>
            </w:r>
            <w:r w:rsidRPr="005A7413">
              <w:rPr>
                <w:rFonts w:hAnsi="ＭＳ 明朝" w:cs="ＭＳ 明朝" w:hint="eastAsia"/>
                <w:sz w:val="21"/>
                <w:szCs w:val="21"/>
              </w:rPr>
              <w:t>促進</w:t>
            </w:r>
          </w:p>
          <w:p w:rsidR="00F514AD" w:rsidRPr="00266D44" w:rsidRDefault="00F514AD" w:rsidP="004608D3">
            <w:pPr>
              <w:pStyle w:val="PT30"/>
            </w:pPr>
            <w:r w:rsidRPr="00F514AD">
              <w:rPr>
                <w:rFonts w:hint="eastAsia"/>
                <w:sz w:val="21"/>
                <w:szCs w:val="21"/>
              </w:rPr>
              <w:t>純</w:t>
            </w:r>
            <w:r>
              <w:rPr>
                <w:rFonts w:hint="eastAsia"/>
                <w:sz w:val="21"/>
                <w:szCs w:val="21"/>
              </w:rPr>
              <w:t>水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素型の定置</w:t>
            </w:r>
            <w:r>
              <w:rPr>
                <w:rFonts w:hAnsi="ＭＳ 明朝" w:cs="ＭＳ 明朝" w:hint="eastAsia"/>
                <w:sz w:val="21"/>
                <w:szCs w:val="21"/>
              </w:rPr>
              <w:t>用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燃料電池の利活</w:t>
            </w:r>
            <w:r>
              <w:rPr>
                <w:rFonts w:hAnsi="ＭＳ 明朝" w:cs="ＭＳ 明朝" w:hint="eastAsia"/>
                <w:sz w:val="21"/>
                <w:szCs w:val="21"/>
              </w:rPr>
              <w:t>用</w:t>
            </w:r>
            <w:r>
              <w:rPr>
                <w:rFonts w:hAnsi="ＭＳ 明朝" w:cs="ＭＳ 明朝"/>
                <w:sz w:val="21"/>
                <w:szCs w:val="21"/>
              </w:rPr>
              <w:br/>
            </w:r>
            <w:r>
              <w:rPr>
                <w:rFonts w:hAnsi="ＭＳ 明朝" w:cs="ＭＳ 明朝" w:hint="eastAsia"/>
                <w:sz w:val="21"/>
                <w:szCs w:val="21"/>
              </w:rPr>
              <w:t>・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純</w:t>
            </w:r>
            <w:r>
              <w:rPr>
                <w:rFonts w:hint="eastAsia"/>
                <w:sz w:val="21"/>
                <w:szCs w:val="21"/>
              </w:rPr>
              <w:t>水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素型定置</w:t>
            </w:r>
            <w:r>
              <w:rPr>
                <w:rFonts w:hAnsi="ＭＳ 明朝" w:cs="ＭＳ 明朝" w:hint="eastAsia"/>
                <w:sz w:val="21"/>
                <w:szCs w:val="21"/>
              </w:rPr>
              <w:t>用</w:t>
            </w:r>
            <w:r w:rsidRPr="00F514AD">
              <w:rPr>
                <w:rFonts w:hAnsi="ＭＳ 明朝" w:cs="ＭＳ 明朝" w:hint="eastAsia"/>
                <w:sz w:val="21"/>
                <w:szCs w:val="21"/>
              </w:rPr>
              <w:t>燃料電池に関する技術開発・実証</w:t>
            </w:r>
          </w:p>
        </w:tc>
      </w:tr>
      <w:tr w:rsidR="004F26FC" w:rsidRPr="00266D44" w:rsidTr="00960A6B">
        <w:tc>
          <w:tcPr>
            <w:tcW w:w="1702" w:type="dxa"/>
            <w:vAlign w:val="center"/>
          </w:tcPr>
          <w:p w:rsidR="004F26FC" w:rsidRPr="00960A6B" w:rsidRDefault="00AB1CFA" w:rsidP="00960A6B">
            <w:pPr>
              <w:pStyle w:val="a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運輸分野</w:t>
            </w:r>
            <w:r w:rsidR="00B76C81" w:rsidRPr="00960A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における水素の利活用</w:t>
            </w:r>
          </w:p>
        </w:tc>
        <w:tc>
          <w:tcPr>
            <w:tcW w:w="7618" w:type="dxa"/>
          </w:tcPr>
          <w:p w:rsidR="004F26FC" w:rsidRDefault="00604C35" w:rsidP="00604C35">
            <w:pPr>
              <w:pStyle w:val="PT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ＦＣＶの基本性能等の向上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604C35">
              <w:rPr>
                <w:rFonts w:hint="eastAsia"/>
                <w:sz w:val="21"/>
                <w:szCs w:val="21"/>
              </w:rPr>
              <w:t>ボリュームゾーン向けの</w:t>
            </w:r>
            <w:r>
              <w:rPr>
                <w:rFonts w:hint="eastAsia"/>
                <w:sz w:val="21"/>
                <w:szCs w:val="21"/>
              </w:rPr>
              <w:t>ＦＣＶ車両</w:t>
            </w:r>
            <w:r w:rsidRPr="00604C35">
              <w:rPr>
                <w:rFonts w:hint="eastAsia"/>
                <w:sz w:val="21"/>
                <w:szCs w:val="21"/>
              </w:rPr>
              <w:t>の市場投</w:t>
            </w:r>
            <w:r>
              <w:rPr>
                <w:rFonts w:hint="eastAsia"/>
                <w:sz w:val="21"/>
                <w:szCs w:val="21"/>
              </w:rPr>
              <w:t>入</w:t>
            </w:r>
          </w:p>
          <w:p w:rsidR="004F26FC" w:rsidRDefault="002F2DEA" w:rsidP="00D752C3">
            <w:pPr>
              <w:pStyle w:val="PT30"/>
            </w:pPr>
            <w:r>
              <w:rPr>
                <w:rFonts w:hint="eastAsia"/>
              </w:rPr>
              <w:t>ＦＣＶ</w:t>
            </w:r>
            <w:r w:rsidRPr="00C43153">
              <w:rPr>
                <w:rFonts w:hint="eastAsia"/>
              </w:rPr>
              <w:t>の認知度や理解度の向上</w:t>
            </w:r>
            <w:r>
              <w:br/>
            </w:r>
            <w:r>
              <w:rPr>
                <w:rFonts w:hint="eastAsia"/>
              </w:rPr>
              <w:t>・</w:t>
            </w:r>
            <w:r w:rsidRPr="002F2DEA">
              <w:rPr>
                <w:rFonts w:hint="eastAsia"/>
                <w:sz w:val="21"/>
                <w:szCs w:val="21"/>
              </w:rPr>
              <w:t>マスメディアを活</w:t>
            </w:r>
            <w:r>
              <w:rPr>
                <w:rFonts w:hint="eastAsia"/>
                <w:sz w:val="21"/>
                <w:szCs w:val="21"/>
              </w:rPr>
              <w:t>用</w:t>
            </w:r>
            <w:r w:rsidRPr="002F2DEA">
              <w:rPr>
                <w:rFonts w:hAnsi="ＭＳ 明朝" w:cs="ＭＳ 明朝" w:hint="eastAsia"/>
                <w:sz w:val="21"/>
                <w:szCs w:val="21"/>
              </w:rPr>
              <w:t>した広報活動</w:t>
            </w:r>
            <w:r w:rsidR="00D752C3">
              <w:rPr>
                <w:rFonts w:hAnsi="ＭＳ 明朝" w:cs="ＭＳ 明朝"/>
                <w:sz w:val="21"/>
                <w:szCs w:val="21"/>
              </w:rPr>
              <w:br/>
            </w:r>
            <w:r w:rsidR="00D752C3">
              <w:rPr>
                <w:rFonts w:hAnsi="ＭＳ 明朝" w:cs="ＭＳ 明朝" w:hint="eastAsia"/>
                <w:sz w:val="21"/>
                <w:szCs w:val="21"/>
              </w:rPr>
              <w:t>・水素</w:t>
            </w:r>
            <w:r w:rsidR="00D752C3" w:rsidRPr="00D752C3">
              <w:rPr>
                <w:rFonts w:hAnsi="ＭＳ 明朝" w:cs="ＭＳ 明朝" w:hint="eastAsia"/>
                <w:sz w:val="21"/>
                <w:szCs w:val="21"/>
              </w:rPr>
              <w:t>ステーションの設置場所に関する情報提供等</w:t>
            </w:r>
          </w:p>
          <w:p w:rsidR="004F26FC" w:rsidRDefault="0017619F" w:rsidP="0017619F">
            <w:pPr>
              <w:pStyle w:val="PT30"/>
            </w:pPr>
            <w:r w:rsidRPr="0017619F">
              <w:rPr>
                <w:rFonts w:hint="eastAsia"/>
              </w:rPr>
              <w:t>燃料電池の適</w:t>
            </w:r>
            <w:r>
              <w:rPr>
                <w:rFonts w:hint="eastAsia"/>
              </w:rPr>
              <w:t>用</w:t>
            </w:r>
            <w:r w:rsidRPr="0017619F">
              <w:rPr>
                <w:rFonts w:hAnsi="ＭＳ 明朝" w:cs="ＭＳ 明朝" w:hint="eastAsia"/>
              </w:rPr>
              <w:t>分野の拡</w:t>
            </w:r>
            <w:r>
              <w:rPr>
                <w:rFonts w:hAnsi="ＭＳ 明朝" w:cs="ＭＳ 明朝" w:hint="eastAsia"/>
              </w:rPr>
              <w:t>大</w:t>
            </w:r>
            <w:r>
              <w:rPr>
                <w:rFonts w:hAnsi="ＭＳ 明朝" w:cs="ＭＳ 明朝"/>
              </w:rPr>
              <w:br/>
            </w:r>
            <w:r>
              <w:rPr>
                <w:rFonts w:hAnsi="ＭＳ 明朝" w:cs="ＭＳ 明朝" w:hint="eastAsia"/>
              </w:rPr>
              <w:t>・</w:t>
            </w:r>
            <w:r w:rsidRPr="0017619F">
              <w:rPr>
                <w:rFonts w:hAnsi="ＭＳ 明朝" w:cs="ＭＳ 明朝" w:hint="eastAsia"/>
                <w:sz w:val="21"/>
                <w:szCs w:val="21"/>
              </w:rPr>
              <w:t>新たな</w:t>
            </w:r>
            <w:r>
              <w:rPr>
                <w:rFonts w:hint="eastAsia"/>
              </w:rPr>
              <w:t>用</w:t>
            </w:r>
            <w:r w:rsidRPr="0017619F">
              <w:rPr>
                <w:rFonts w:hAnsi="ＭＳ 明朝" w:cs="ＭＳ 明朝" w:hint="eastAsia"/>
                <w:sz w:val="21"/>
                <w:szCs w:val="21"/>
              </w:rPr>
              <w:t>途の開発</w:t>
            </w:r>
            <w:r>
              <w:rPr>
                <w:rFonts w:hAnsi="ＭＳ 明朝" w:cs="ＭＳ 明朝"/>
                <w:sz w:val="21"/>
                <w:szCs w:val="21"/>
              </w:rPr>
              <w:br/>
            </w:r>
            <w:r>
              <w:rPr>
                <w:rFonts w:hAnsi="ＭＳ 明朝" w:cs="ＭＳ 明朝" w:hint="eastAsia"/>
                <w:sz w:val="21"/>
                <w:szCs w:val="21"/>
              </w:rPr>
              <w:t>・</w:t>
            </w:r>
            <w:r w:rsidRPr="0017619F">
              <w:rPr>
                <w:rFonts w:hAnsi="ＭＳ 明朝" w:cs="ＭＳ 明朝" w:hint="eastAsia"/>
                <w:sz w:val="21"/>
                <w:szCs w:val="21"/>
              </w:rPr>
              <w:t>燃料電池の耐久性等の性能向上</w:t>
            </w:r>
          </w:p>
          <w:p w:rsidR="004F26FC" w:rsidRDefault="00337894" w:rsidP="00337894">
            <w:pPr>
              <w:pStyle w:val="PT30"/>
            </w:pPr>
            <w:r w:rsidRPr="00337894">
              <w:rPr>
                <w:rFonts w:hint="eastAsia"/>
              </w:rPr>
              <w:t>従来のガソリン車</w:t>
            </w:r>
            <w:r w:rsidRPr="00337894">
              <w:rPr>
                <w:rFonts w:hAnsi="ＭＳ 明朝" w:cs="ＭＳ 明朝" w:hint="eastAsia"/>
              </w:rPr>
              <w:t>等と遜色のない燃料代となる水素価格の設定</w:t>
            </w:r>
            <w:r>
              <w:rPr>
                <w:rFonts w:hAnsi="ＭＳ 明朝" w:cs="ＭＳ 明朝"/>
              </w:rPr>
              <w:br/>
            </w:r>
            <w:r>
              <w:rPr>
                <w:rFonts w:hAnsi="ＭＳ 明朝" w:cs="ＭＳ 明朝" w:hint="eastAsia"/>
              </w:rPr>
              <w:t>・</w:t>
            </w:r>
            <w:r w:rsidRPr="00337894">
              <w:rPr>
                <w:rFonts w:hint="eastAsia"/>
                <w:sz w:val="21"/>
                <w:szCs w:val="21"/>
              </w:rPr>
              <w:t>水素ステーションの低稼働率期間への対応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337894">
              <w:rPr>
                <w:rFonts w:hAnsi="ＭＳ 明朝" w:cs="ＭＳ 明朝" w:hint="eastAsia"/>
                <w:sz w:val="21"/>
                <w:szCs w:val="21"/>
              </w:rPr>
              <w:t>次世代エネルギー供給インフラとしての魅</w:t>
            </w:r>
            <w:r>
              <w:rPr>
                <w:rFonts w:hAnsi="ＭＳ 明朝" w:cs="ＭＳ 明朝" w:hint="eastAsia"/>
                <w:sz w:val="21"/>
                <w:szCs w:val="21"/>
              </w:rPr>
              <w:t>力</w:t>
            </w:r>
            <w:r w:rsidRPr="00337894">
              <w:rPr>
                <w:rFonts w:hAnsi="ＭＳ 明朝" w:cs="ＭＳ 明朝" w:hint="eastAsia"/>
                <w:sz w:val="21"/>
                <w:szCs w:val="21"/>
              </w:rPr>
              <w:t>の向上</w:t>
            </w:r>
            <w:r>
              <w:rPr>
                <w:rFonts w:hAnsi="ＭＳ 明朝" w:cs="ＭＳ 明朝" w:hint="eastAsia"/>
                <w:sz w:val="21"/>
                <w:szCs w:val="21"/>
              </w:rPr>
              <w:t>）</w:t>
            </w:r>
          </w:p>
          <w:p w:rsidR="004F26FC" w:rsidRPr="00266D44" w:rsidRDefault="004F26FC" w:rsidP="002E764A">
            <w:pPr>
              <w:pStyle w:val="PT30"/>
              <w:numPr>
                <w:ilvl w:val="0"/>
                <w:numId w:val="8"/>
              </w:numPr>
              <w:tabs>
                <w:tab w:val="clear" w:pos="643"/>
              </w:tabs>
              <w:ind w:left="2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水素の安価で効率的な国内流通システムの確立（液化水素や有機ハイドライド等の国内流通に関する開発・実証、ポスト2030年を見据えた世界最先端の規制の整備）</w:t>
            </w:r>
          </w:p>
        </w:tc>
      </w:tr>
    </w:tbl>
    <w:p w:rsidR="004F26FC" w:rsidRPr="004F26FC" w:rsidRDefault="004F26FC"/>
    <w:sectPr w:rsidR="004F26FC" w:rsidRPr="004F26FC" w:rsidSect="008F3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624" w:gutter="0"/>
      <w:pgNumType w:start="9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76" w:rsidRDefault="006A2176">
      <w:r>
        <w:separator/>
      </w:r>
    </w:p>
  </w:endnote>
  <w:endnote w:type="continuationSeparator" w:id="0">
    <w:p w:rsidR="006A2176" w:rsidRDefault="006A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C3" w:rsidRDefault="00481E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16574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81A5C" w:rsidRPr="00681A5C" w:rsidRDefault="00681A5C">
        <w:pPr>
          <w:pStyle w:val="a8"/>
          <w:jc w:val="center"/>
          <w:rPr>
            <w:sz w:val="21"/>
            <w:szCs w:val="21"/>
          </w:rPr>
        </w:pPr>
        <w:r w:rsidRPr="00681A5C">
          <w:rPr>
            <w:sz w:val="21"/>
            <w:szCs w:val="21"/>
          </w:rPr>
          <w:fldChar w:fldCharType="begin"/>
        </w:r>
        <w:r w:rsidRPr="00681A5C">
          <w:rPr>
            <w:sz w:val="21"/>
            <w:szCs w:val="21"/>
          </w:rPr>
          <w:instrText>PAGE   \* MERGEFORMAT</w:instrText>
        </w:r>
        <w:r w:rsidRPr="00681A5C">
          <w:rPr>
            <w:sz w:val="21"/>
            <w:szCs w:val="21"/>
          </w:rPr>
          <w:fldChar w:fldCharType="separate"/>
        </w:r>
        <w:r w:rsidR="00481EC3" w:rsidRPr="00481EC3">
          <w:rPr>
            <w:noProof/>
            <w:sz w:val="21"/>
            <w:szCs w:val="21"/>
            <w:lang w:val="ja-JP"/>
          </w:rPr>
          <w:t>91</w:t>
        </w:r>
        <w:r w:rsidRPr="00681A5C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C3" w:rsidRDefault="00481E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76" w:rsidRDefault="006A2176">
      <w:r>
        <w:separator/>
      </w:r>
    </w:p>
  </w:footnote>
  <w:footnote w:type="continuationSeparator" w:id="0">
    <w:p w:rsidR="006A2176" w:rsidRDefault="006A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C3" w:rsidRDefault="00481E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52" w:rsidRDefault="00066152">
    <w:pPr>
      <w:pStyle w:val="a7"/>
      <w:jc w:val="right"/>
      <w:rPr>
        <w:sz w:val="12"/>
      </w:rPr>
    </w:pPr>
  </w:p>
  <w:p w:rsidR="00066152" w:rsidRDefault="000661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52" w:rsidRDefault="00066152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481EC3">
      <w:rPr>
        <w:rFonts w:hAnsi="Times New Roman" w:hint="eastAsia"/>
        <w:noProof/>
        <w:kern w:val="0"/>
      </w:rPr>
      <w:t>\\T1412ss0060\LIB\06 関西広域連合\30年度\02_エネルギー検討会\02_地方創生推進交付金\☆業務報告書の納品\成果品(2019.3.15提出)\1 調査報告書\Ⅰ 本編\8_報告書 6 自治体の役割.docx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f"/>
        <w:sz w:val="15"/>
      </w:rPr>
      <w:fldChar w:fldCharType="begin"/>
    </w:r>
    <w:r>
      <w:rPr>
        <w:rStyle w:val="af"/>
        <w:sz w:val="15"/>
      </w:rPr>
      <w:instrText xml:space="preserve"> PAGE </w:instrText>
    </w:r>
    <w:r>
      <w:rPr>
        <w:rStyle w:val="af"/>
        <w:sz w:val="15"/>
      </w:rPr>
      <w:fldChar w:fldCharType="separate"/>
    </w:r>
    <w:r>
      <w:rPr>
        <w:rStyle w:val="af"/>
        <w:noProof/>
        <w:sz w:val="15"/>
      </w:rPr>
      <w:t>1</w:t>
    </w:r>
    <w:r>
      <w:rPr>
        <w:rStyle w:val="af"/>
        <w:sz w:val="15"/>
      </w:rPr>
      <w:fldChar w:fldCharType="end"/>
    </w:r>
    <w:r>
      <w:rPr>
        <w:rStyle w:val="af"/>
        <w:rFonts w:hint="eastAsia"/>
        <w:sz w:val="15"/>
      </w:rPr>
      <w:t>/</w:t>
    </w:r>
    <w:r>
      <w:rPr>
        <w:rStyle w:val="af"/>
        <w:sz w:val="15"/>
      </w:rPr>
      <w:fldChar w:fldCharType="begin"/>
    </w:r>
    <w:r>
      <w:rPr>
        <w:rStyle w:val="af"/>
        <w:sz w:val="15"/>
      </w:rPr>
      <w:instrText xml:space="preserve"> NUMPAGES </w:instrText>
    </w:r>
    <w:r>
      <w:rPr>
        <w:rStyle w:val="af"/>
        <w:sz w:val="15"/>
      </w:rPr>
      <w:fldChar w:fldCharType="separate"/>
    </w:r>
    <w:r w:rsidR="00481EC3">
      <w:rPr>
        <w:rStyle w:val="af"/>
        <w:noProof/>
        <w:sz w:val="15"/>
      </w:rPr>
      <w:t>3</w:t>
    </w:r>
    <w:r>
      <w:rPr>
        <w:rStyle w:val="af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643"/>
        </w:tabs>
        <w:ind w:left="487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F4923E94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  <w:num w:numId="30">
    <w:abstractNumId w:val="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4"/>
  <w:drawingGridVerticalSpacing w:val="283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1E"/>
    <w:rsid w:val="00051917"/>
    <w:rsid w:val="00060337"/>
    <w:rsid w:val="000642DE"/>
    <w:rsid w:val="00066152"/>
    <w:rsid w:val="000931EF"/>
    <w:rsid w:val="000D1A4B"/>
    <w:rsid w:val="0010361A"/>
    <w:rsid w:val="001239E1"/>
    <w:rsid w:val="001610C1"/>
    <w:rsid w:val="00170A81"/>
    <w:rsid w:val="00173218"/>
    <w:rsid w:val="0017619F"/>
    <w:rsid w:val="00193DF7"/>
    <w:rsid w:val="001D1448"/>
    <w:rsid w:val="001D786E"/>
    <w:rsid w:val="001E0437"/>
    <w:rsid w:val="001E3991"/>
    <w:rsid w:val="001E475B"/>
    <w:rsid w:val="001F5886"/>
    <w:rsid w:val="001F77DA"/>
    <w:rsid w:val="002139FB"/>
    <w:rsid w:val="0022026E"/>
    <w:rsid w:val="0029372F"/>
    <w:rsid w:val="002A2471"/>
    <w:rsid w:val="002A4967"/>
    <w:rsid w:val="002B1EF3"/>
    <w:rsid w:val="002B4D03"/>
    <w:rsid w:val="002D701E"/>
    <w:rsid w:val="002E1BC6"/>
    <w:rsid w:val="002E764A"/>
    <w:rsid w:val="002F2DEA"/>
    <w:rsid w:val="003267BE"/>
    <w:rsid w:val="00337894"/>
    <w:rsid w:val="0034499F"/>
    <w:rsid w:val="00363E73"/>
    <w:rsid w:val="0038762D"/>
    <w:rsid w:val="003C05BC"/>
    <w:rsid w:val="003C6F34"/>
    <w:rsid w:val="00407694"/>
    <w:rsid w:val="00446225"/>
    <w:rsid w:val="004608D3"/>
    <w:rsid w:val="004706F8"/>
    <w:rsid w:val="004709C8"/>
    <w:rsid w:val="00481EC3"/>
    <w:rsid w:val="00493C18"/>
    <w:rsid w:val="004B3E80"/>
    <w:rsid w:val="004C07D5"/>
    <w:rsid w:val="004C76A6"/>
    <w:rsid w:val="004F26FC"/>
    <w:rsid w:val="004F636E"/>
    <w:rsid w:val="00507E46"/>
    <w:rsid w:val="00513E4C"/>
    <w:rsid w:val="00531E34"/>
    <w:rsid w:val="00576840"/>
    <w:rsid w:val="005A7413"/>
    <w:rsid w:val="005D5C46"/>
    <w:rsid w:val="005D77B4"/>
    <w:rsid w:val="00604C35"/>
    <w:rsid w:val="006639D8"/>
    <w:rsid w:val="00665A25"/>
    <w:rsid w:val="00681A5C"/>
    <w:rsid w:val="006A2176"/>
    <w:rsid w:val="006A721A"/>
    <w:rsid w:val="006C06D9"/>
    <w:rsid w:val="006F7FAD"/>
    <w:rsid w:val="00700CF1"/>
    <w:rsid w:val="00731534"/>
    <w:rsid w:val="00751136"/>
    <w:rsid w:val="007C367A"/>
    <w:rsid w:val="007C42E8"/>
    <w:rsid w:val="007C6E22"/>
    <w:rsid w:val="007E31CD"/>
    <w:rsid w:val="007F3333"/>
    <w:rsid w:val="0080747F"/>
    <w:rsid w:val="00813A46"/>
    <w:rsid w:val="00826D96"/>
    <w:rsid w:val="008468CE"/>
    <w:rsid w:val="00861ACA"/>
    <w:rsid w:val="008840FB"/>
    <w:rsid w:val="008B4143"/>
    <w:rsid w:val="008E52C3"/>
    <w:rsid w:val="008F3C9A"/>
    <w:rsid w:val="00956757"/>
    <w:rsid w:val="00960A6B"/>
    <w:rsid w:val="0096613C"/>
    <w:rsid w:val="009B0FA1"/>
    <w:rsid w:val="009D51A9"/>
    <w:rsid w:val="009F261B"/>
    <w:rsid w:val="00A646CA"/>
    <w:rsid w:val="00A762E9"/>
    <w:rsid w:val="00AB1CFA"/>
    <w:rsid w:val="00AD0D86"/>
    <w:rsid w:val="00B04CD1"/>
    <w:rsid w:val="00B15C57"/>
    <w:rsid w:val="00B76C81"/>
    <w:rsid w:val="00BA0442"/>
    <w:rsid w:val="00BB7A5C"/>
    <w:rsid w:val="00C02AD2"/>
    <w:rsid w:val="00C21615"/>
    <w:rsid w:val="00C253A1"/>
    <w:rsid w:val="00C43153"/>
    <w:rsid w:val="00CA669D"/>
    <w:rsid w:val="00D02119"/>
    <w:rsid w:val="00D244B9"/>
    <w:rsid w:val="00D44653"/>
    <w:rsid w:val="00D44C61"/>
    <w:rsid w:val="00D60DB0"/>
    <w:rsid w:val="00D752C3"/>
    <w:rsid w:val="00D8353A"/>
    <w:rsid w:val="00D84236"/>
    <w:rsid w:val="00E80FC5"/>
    <w:rsid w:val="00EB61A2"/>
    <w:rsid w:val="00F1449F"/>
    <w:rsid w:val="00F14F4C"/>
    <w:rsid w:val="00F514AD"/>
    <w:rsid w:val="00F7786E"/>
    <w:rsid w:val="00F87091"/>
    <w:rsid w:val="00FB1BA8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643"/>
      </w:tabs>
      <w:autoSpaceDE w:val="0"/>
      <w:autoSpaceDN w:val="0"/>
      <w:adjustRightInd w:val="0"/>
      <w:snapToGrid w:val="0"/>
      <w:spacing w:before="60"/>
      <w:ind w:left="204"/>
      <w:jc w:val="left"/>
      <w:textAlignment w:val="center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center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31"/>
      </w:numPr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b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c">
    <w:name w:val="Normal Indent"/>
    <w:basedOn w:val="a0"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d">
    <w:name w:val="出典"/>
    <w:basedOn w:val="a0"/>
    <w:pPr>
      <w:autoSpaceDE w:val="0"/>
      <w:autoSpaceDN w:val="0"/>
      <w:adjustRightInd w:val="0"/>
      <w:snapToGrid w:val="0"/>
      <w:spacing w:before="40" w:line="260" w:lineRule="atLeast"/>
      <w:ind w:left="4786" w:hanging="567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e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f">
    <w:name w:val="page number"/>
    <w:basedOn w:val="a1"/>
    <w:rPr>
      <w:rFonts w:ascii="ＭＳ 明朝" w:eastAsia="ＭＳ 明朝"/>
      <w:color w:val="auto"/>
      <w:sz w:val="21"/>
    </w:rPr>
  </w:style>
  <w:style w:type="paragraph" w:customStyle="1" w:styleId="af0">
    <w:name w:val="目次２"/>
    <w:basedOn w:val="ab"/>
    <w:pPr>
      <w:spacing w:before="0"/>
      <w:ind w:left="1060"/>
    </w:pPr>
    <w:rPr>
      <w:rFonts w:ascii="ＭＳ 明朝" w:eastAsia="ＭＳ 明朝"/>
    </w:rPr>
  </w:style>
  <w:style w:type="paragraph" w:customStyle="1" w:styleId="af1">
    <w:name w:val="目次３"/>
    <w:basedOn w:val="ab"/>
    <w:pPr>
      <w:spacing w:before="0"/>
      <w:ind w:left="1270"/>
    </w:pPr>
    <w:rPr>
      <w:rFonts w:ascii="ＭＳ 明朝" w:eastAsia="ＭＳ 明朝"/>
    </w:rPr>
  </w:style>
  <w:style w:type="paragraph" w:customStyle="1" w:styleId="A20">
    <w:name w:val="箇条書き A2"/>
    <w:basedOn w:val="A"/>
    <w:pPr>
      <w:numPr>
        <w:numId w:val="0"/>
      </w:numPr>
    </w:pPr>
  </w:style>
  <w:style w:type="paragraph" w:customStyle="1" w:styleId="C">
    <w:name w:val="箇条書き C"/>
    <w:basedOn w:val="A"/>
    <w:pPr>
      <w:numPr>
        <w:numId w:val="0"/>
      </w:numPr>
    </w:p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table" w:styleId="af2">
    <w:name w:val="Table Grid"/>
    <w:basedOn w:val="a2"/>
    <w:rsid w:val="002D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1"/>
    <w:link w:val="a8"/>
    <w:uiPriority w:val="99"/>
    <w:rsid w:val="00681A5C"/>
    <w:rPr>
      <w:rFonts w:ascii="ＭＳ 明朝"/>
      <w:kern w:val="2"/>
      <w:sz w:val="15"/>
    </w:rPr>
  </w:style>
  <w:style w:type="paragraph" w:styleId="af3">
    <w:name w:val="Balloon Text"/>
    <w:basedOn w:val="a0"/>
    <w:link w:val="af4"/>
    <w:semiHidden/>
    <w:unhideWhenUsed/>
    <w:rsid w:val="007C6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7C6E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2019-03-29T02:12:00Z</dcterms:created>
  <dcterms:modified xsi:type="dcterms:W3CDTF">2019-03-29T02:12:00Z</dcterms:modified>
</cp:coreProperties>
</file>